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17B" w:rsidRPr="00A90708" w:rsidRDefault="004700E1">
      <w:pPr>
        <w:rPr>
          <w:b/>
        </w:rPr>
      </w:pPr>
      <w:r w:rsidRPr="004700E1">
        <w:rPr>
          <w:b/>
        </w:rPr>
        <w:t>Hochschule Emden/Leer</w:t>
      </w:r>
      <w:r w:rsidRPr="004700E1">
        <w:rPr>
          <w:b/>
        </w:rPr>
        <w:br/>
      </w:r>
      <w:r w:rsidR="0047175C">
        <w:rPr>
          <w:b/>
        </w:rPr>
        <w:t>Vizepräsident für Studium, Lehre, Internationales</w:t>
      </w:r>
      <w:r w:rsidRPr="004700E1">
        <w:rPr>
          <w:b/>
        </w:rPr>
        <w:br/>
      </w:r>
      <w:r>
        <w:t>Prof. Dr. Carsten Wilken</w:t>
      </w:r>
      <w:r w:rsidR="00A90708">
        <w:tab/>
      </w:r>
      <w:r w:rsidR="00A90708">
        <w:tab/>
      </w:r>
      <w:r w:rsidR="00A90708">
        <w:tab/>
      </w:r>
      <w:r w:rsidR="00A90708">
        <w:tab/>
      </w:r>
      <w:r w:rsidR="00A90708">
        <w:tab/>
      </w:r>
      <w:r w:rsidR="00A90708">
        <w:tab/>
      </w:r>
      <w:r w:rsidR="00105DAA">
        <w:tab/>
      </w:r>
      <w:r w:rsidR="00434648">
        <w:rPr>
          <w:b/>
        </w:rPr>
        <w:t>Stand</w:t>
      </w:r>
      <w:r w:rsidR="00105DAA">
        <w:rPr>
          <w:b/>
        </w:rPr>
        <w:t xml:space="preserve">: </w:t>
      </w:r>
      <w:r w:rsidR="00054ADB">
        <w:rPr>
          <w:b/>
        </w:rPr>
        <w:t>1</w:t>
      </w:r>
      <w:r w:rsidR="004B5A0F">
        <w:rPr>
          <w:b/>
        </w:rPr>
        <w:t>7</w:t>
      </w:r>
      <w:r w:rsidR="00825B5B">
        <w:rPr>
          <w:b/>
        </w:rPr>
        <w:t>.0</w:t>
      </w:r>
      <w:r w:rsidR="005B0A08">
        <w:rPr>
          <w:b/>
        </w:rPr>
        <w:t>2</w:t>
      </w:r>
      <w:r w:rsidR="00A90708" w:rsidRPr="00A90708">
        <w:rPr>
          <w:b/>
        </w:rPr>
        <w:t>.202</w:t>
      </w:r>
      <w:r w:rsidR="00364B89">
        <w:rPr>
          <w:b/>
        </w:rPr>
        <w:t>1</w:t>
      </w:r>
    </w:p>
    <w:p w:rsidR="004700E1" w:rsidRDefault="004700E1"/>
    <w:p w:rsidR="004700E1" w:rsidRPr="004700E1" w:rsidRDefault="00105DAA">
      <w:pPr>
        <w:rPr>
          <w:b/>
        </w:rPr>
      </w:pPr>
      <w:r>
        <w:rPr>
          <w:b/>
        </w:rPr>
        <w:t>Rahmenbedingungen für Studium und Lehre</w:t>
      </w:r>
      <w:r>
        <w:rPr>
          <w:b/>
        </w:rPr>
        <w:br/>
      </w:r>
      <w:r w:rsidR="00364B89">
        <w:rPr>
          <w:b/>
        </w:rPr>
        <w:t>S</w:t>
      </w:r>
      <w:r>
        <w:rPr>
          <w:b/>
        </w:rPr>
        <w:t xml:space="preserve">S </w:t>
      </w:r>
      <w:r w:rsidR="00364B89">
        <w:rPr>
          <w:b/>
        </w:rPr>
        <w:t>20</w:t>
      </w:r>
      <w:r>
        <w:rPr>
          <w:b/>
        </w:rPr>
        <w:t>21</w:t>
      </w:r>
      <w:r w:rsidR="0047175C">
        <w:rPr>
          <w:b/>
        </w:rPr>
        <w:t xml:space="preserve"> </w:t>
      </w:r>
    </w:p>
    <w:p w:rsidR="004700E1" w:rsidRDefault="004700E1" w:rsidP="00D24D19"/>
    <w:p w:rsidR="00EA0FD5" w:rsidRPr="00EF09D4" w:rsidRDefault="00EA0FD5" w:rsidP="00753E8F">
      <w:pPr>
        <w:rPr>
          <w:u w:val="single"/>
        </w:rPr>
      </w:pPr>
      <w:r w:rsidRPr="00EF09D4">
        <w:rPr>
          <w:u w:val="single"/>
        </w:rPr>
        <w:t>Inhalt:</w:t>
      </w:r>
    </w:p>
    <w:p w:rsidR="00EA0FD5" w:rsidRPr="00EA0FD5" w:rsidRDefault="00EA0FD5" w:rsidP="00753E8F">
      <w:r w:rsidRPr="00EA0FD5">
        <w:t>1 Infektionslage und Verordnungen</w:t>
      </w:r>
    </w:p>
    <w:p w:rsidR="00EA0FD5" w:rsidRPr="00EF09D4" w:rsidRDefault="00EA0FD5" w:rsidP="00753E8F">
      <w:r w:rsidRPr="007430B4">
        <w:t xml:space="preserve">2 Ziele der Veranstaltungsplanung im </w:t>
      </w:r>
      <w:r w:rsidR="00545466">
        <w:t xml:space="preserve">SS </w:t>
      </w:r>
      <w:r w:rsidRPr="007430B4">
        <w:t>21</w:t>
      </w:r>
    </w:p>
    <w:p w:rsidR="00EA0FD5" w:rsidRPr="00EF09D4" w:rsidRDefault="00EA0FD5" w:rsidP="00753E8F">
      <w:r w:rsidRPr="00EF09D4">
        <w:t xml:space="preserve">3 Rahmenbedingungen für Präsenzveranstaltungen im </w:t>
      </w:r>
      <w:r w:rsidR="00545466">
        <w:t xml:space="preserve">SS </w:t>
      </w:r>
      <w:r w:rsidRPr="00EF09D4">
        <w:t>21</w:t>
      </w:r>
    </w:p>
    <w:p w:rsidR="002B2AB9" w:rsidRDefault="002B2AB9" w:rsidP="002B2AB9">
      <w:r>
        <w:t>4 Termin- und Raumplanung Präsenzlehre</w:t>
      </w:r>
    </w:p>
    <w:p w:rsidR="00EA0FD5" w:rsidRPr="002B2AB9" w:rsidRDefault="002B2AB9" w:rsidP="00753E8F">
      <w:r>
        <w:t>5</w:t>
      </w:r>
      <w:r w:rsidR="00EA0FD5" w:rsidRPr="002B2AB9">
        <w:t xml:space="preserve"> Regelungen für Erstsemester und</w:t>
      </w:r>
      <w:r w:rsidR="009A347C">
        <w:t xml:space="preserve"> für internationale Studierende</w:t>
      </w:r>
    </w:p>
    <w:p w:rsidR="00EA0FD5" w:rsidRDefault="002B2AB9" w:rsidP="00753E8F">
      <w:r>
        <w:t>6</w:t>
      </w:r>
      <w:r w:rsidR="00EA0FD5" w:rsidRPr="002B2AB9">
        <w:t xml:space="preserve"> Regelungen </w:t>
      </w:r>
      <w:r w:rsidR="00545466">
        <w:t>bezüglich der Prüfungen</w:t>
      </w:r>
    </w:p>
    <w:p w:rsidR="001C7C08" w:rsidRDefault="003770D5" w:rsidP="00753E8F">
      <w:r>
        <w:t>7 Allgemeine Regelungen für die Lehre</w:t>
      </w:r>
    </w:p>
    <w:p w:rsidR="00EA0FD5" w:rsidRDefault="00EA0FD5" w:rsidP="00753E8F"/>
    <w:p w:rsidR="00EA0FD5" w:rsidRPr="00EF09D4" w:rsidRDefault="00EA0FD5" w:rsidP="00753E8F">
      <w:pPr>
        <w:rPr>
          <w:u w:val="single"/>
        </w:rPr>
      </w:pPr>
      <w:r w:rsidRPr="00EF09D4">
        <w:rPr>
          <w:u w:val="single"/>
        </w:rPr>
        <w:t>Vorbemerkung:</w:t>
      </w:r>
    </w:p>
    <w:p w:rsidR="00364B89" w:rsidRDefault="00253CD1" w:rsidP="00753E8F">
      <w:r>
        <w:t xml:space="preserve">Die </w:t>
      </w:r>
      <w:r w:rsidR="00364B89">
        <w:t xml:space="preserve">fortdauernde </w:t>
      </w:r>
      <w:r>
        <w:t xml:space="preserve">Corona-Pandemie </w:t>
      </w:r>
      <w:r w:rsidR="00364B89">
        <w:t xml:space="preserve">wird nach Einschätzung der Hochschule aller Voraussicht nach auch noch im Sommersemester in allen Bereichen des privaten und öffentlichen Lebens zu Einschränkungen führen. Das hat auch Auswirkungen auf die Lehre an unserer Hochschule. So sehr wir uns auch eine Rückkehr zum Präsenzbetrieb wünschen, so sehr müssen wir zur Kenntnis nehmen, dass dies unter den gegenwärtigen Bedingungen </w:t>
      </w:r>
      <w:r w:rsidR="00AD641D">
        <w:t xml:space="preserve">gegenwärtig </w:t>
      </w:r>
      <w:r w:rsidR="00364B89">
        <w:t xml:space="preserve">nicht möglich ist. </w:t>
      </w:r>
    </w:p>
    <w:p w:rsidR="00753E8F" w:rsidRDefault="00AD641D" w:rsidP="00753E8F">
      <w:r>
        <w:t>Ungeachtet dessen müssen wir zur</w:t>
      </w:r>
      <w:r w:rsidR="00105DAA">
        <w:t xml:space="preserve"> Planung </w:t>
      </w:r>
      <w:r w:rsidR="00346EF7">
        <w:t>von Lehrveranstaltungen</w:t>
      </w:r>
      <w:r w:rsidR="00105DAA">
        <w:t xml:space="preserve"> durch die </w:t>
      </w:r>
      <w:r w:rsidR="00346EF7">
        <w:t>Fachbereiche</w:t>
      </w:r>
      <w:r w:rsidR="00105DAA">
        <w:t>, zur Information an unsere Studierenden</w:t>
      </w:r>
      <w:r w:rsidR="00743C07">
        <w:t xml:space="preserve"> und der Studieninteressierten</w:t>
      </w:r>
      <w:r w:rsidR="00105DAA">
        <w:t xml:space="preserve"> und zur Kommunikation mit unseren Partnern, insbesondere den internationalen Partneruniversitäten, </w:t>
      </w:r>
      <w:r w:rsidR="00F132D6">
        <w:t xml:space="preserve">bereits heute die </w:t>
      </w:r>
      <w:r w:rsidR="00105DAA">
        <w:t xml:space="preserve">Rahmenbedingungen </w:t>
      </w:r>
      <w:r w:rsidR="00346EF7">
        <w:t xml:space="preserve">für Studium und Lehre im </w:t>
      </w:r>
      <w:r w:rsidR="00F132D6">
        <w:t>SS</w:t>
      </w:r>
      <w:r w:rsidR="00346EF7">
        <w:t xml:space="preserve"> </w:t>
      </w:r>
      <w:r w:rsidR="00F132D6">
        <w:t>20</w:t>
      </w:r>
      <w:r w:rsidR="00346EF7">
        <w:t xml:space="preserve">21 </w:t>
      </w:r>
      <w:r w:rsidR="00F132D6">
        <w:t>planen</w:t>
      </w:r>
      <w:r w:rsidR="00753E8F">
        <w:t>.</w:t>
      </w:r>
      <w:r w:rsidR="00F132D6">
        <w:t xml:space="preserve"> Diese sind hier beschrieben.</w:t>
      </w:r>
      <w:r w:rsidR="00105DAA">
        <w:t xml:space="preserve"> </w:t>
      </w:r>
    </w:p>
    <w:p w:rsidR="00105DAA" w:rsidRDefault="00105DAA" w:rsidP="00753E8F">
      <w:r>
        <w:t>Diese Rahmenbedingungen können sich in Abhängigkeit von der Infektionslage jederzeit – auch kurzfristig – ändern. Sie sind zudem entstanden unter Berücksichtigung der gegenwärtigen Verordnungslage und absehbarer Veränderungen hierzu. Sollte sich Verordnungslage ändern, müssen eventuell auch diese Rahmenbedingungen angepasst werden.</w:t>
      </w:r>
    </w:p>
    <w:p w:rsidR="00D24D19" w:rsidRDefault="00834269" w:rsidP="00D24D19">
      <w:r>
        <w:br w:type="column"/>
      </w:r>
    </w:p>
    <w:p w:rsidR="00C0016B" w:rsidRPr="00E11D55" w:rsidRDefault="00C0016B" w:rsidP="00C0016B">
      <w:pPr>
        <w:rPr>
          <w:u w:val="single"/>
        </w:rPr>
      </w:pPr>
      <w:proofErr w:type="gramStart"/>
      <w:r w:rsidRPr="00E11D55">
        <w:rPr>
          <w:u w:val="single"/>
        </w:rPr>
        <w:t xml:space="preserve">1 </w:t>
      </w:r>
      <w:r w:rsidR="008F06AE">
        <w:rPr>
          <w:u w:val="single"/>
        </w:rPr>
        <w:t xml:space="preserve"> </w:t>
      </w:r>
      <w:r w:rsidR="00105DAA" w:rsidRPr="00E11D55">
        <w:rPr>
          <w:u w:val="single"/>
        </w:rPr>
        <w:t>Infektionslage</w:t>
      </w:r>
      <w:proofErr w:type="gramEnd"/>
      <w:r w:rsidR="00904C38" w:rsidRPr="00E11D55">
        <w:rPr>
          <w:u w:val="single"/>
        </w:rPr>
        <w:t xml:space="preserve"> und Verordnungen</w:t>
      </w:r>
    </w:p>
    <w:p w:rsidR="00AD641D" w:rsidRDefault="00D77D43" w:rsidP="00834269">
      <w:r>
        <w:t xml:space="preserve">Maßgeblich sind insbesondere die aktuelle Niedersächsische Verordnung über infektionsschützende Maßnahmen gegen die Ausbreitung des Corona-Virus </w:t>
      </w:r>
      <w:r w:rsidR="00F132D6">
        <w:t>(</w:t>
      </w:r>
      <w:r w:rsidR="00F132D6" w:rsidRPr="00F132D6">
        <w:t>https://www.niedersachsen.de/Coronavirus/vorschriften-der-landesregierung-185856.html</w:t>
      </w:r>
      <w:r w:rsidR="00F132D6">
        <w:t>)</w:t>
      </w:r>
      <w:r w:rsidR="00B76FC8">
        <w:t>, die</w:t>
      </w:r>
      <w:r w:rsidR="00B76FC8" w:rsidRPr="00B76FC8">
        <w:t xml:space="preserve"> </w:t>
      </w:r>
    </w:p>
    <w:p w:rsidR="0077210C" w:rsidRDefault="0077210C" w:rsidP="00D77D43">
      <w:r>
        <w:t xml:space="preserve">Ziel </w:t>
      </w:r>
      <w:r w:rsidR="00F21DB0">
        <w:t xml:space="preserve">der gegenwärtigen Verordnungen </w:t>
      </w:r>
      <w:r w:rsidR="00AD641D">
        <w:t xml:space="preserve">des Landes </w:t>
      </w:r>
      <w:r>
        <w:t xml:space="preserve">ist vor allen Dingen </w:t>
      </w:r>
      <w:r w:rsidR="00F132D6">
        <w:t xml:space="preserve">eine weitgehende Reduzierung aller Kontakte, um die </w:t>
      </w:r>
      <w:r w:rsidR="00F21DB0">
        <w:t xml:space="preserve">Ansteckungsgefahr </w:t>
      </w:r>
      <w:r w:rsidR="00A030FC">
        <w:t xml:space="preserve">zu </w:t>
      </w:r>
      <w:r w:rsidR="00F21DB0">
        <w:t>minimieren</w:t>
      </w:r>
      <w:r w:rsidR="00A030FC">
        <w:t>, gleichzeitig jedoch wirtschaftliche, religiöse und bildungsbezogene Tätigkeiten zu ermöglichen.</w:t>
      </w:r>
    </w:p>
    <w:p w:rsidR="00A030FC" w:rsidRDefault="00A030FC" w:rsidP="00D77D43">
      <w:r>
        <w:t>Die Hochschule ist ein öffentlicher Raum. Hierfür sind u.a. festgelegt:</w:t>
      </w:r>
    </w:p>
    <w:p w:rsidR="00A77D9A" w:rsidRDefault="00A77D9A" w:rsidP="00A77D9A">
      <w:pPr>
        <w:pStyle w:val="Listenabsatz"/>
        <w:numPr>
          <w:ilvl w:val="0"/>
          <w:numId w:val="3"/>
        </w:numPr>
      </w:pPr>
      <w:r>
        <w:t>Generell sind 10 qm pro Person vorzusehen; ein Mindestabstand von 1,5 m ist einzuhalten</w:t>
      </w:r>
    </w:p>
    <w:p w:rsidR="00A77D9A" w:rsidRDefault="00A77D9A" w:rsidP="00A77D9A">
      <w:pPr>
        <w:pStyle w:val="Listenabsatz"/>
        <w:numPr>
          <w:ilvl w:val="0"/>
          <w:numId w:val="3"/>
        </w:numPr>
      </w:pPr>
      <w:r>
        <w:t>Wo dies nicht möglich ist, müssen medizinische Masken getragen werden</w:t>
      </w:r>
    </w:p>
    <w:p w:rsidR="00A030FC" w:rsidRDefault="00A030FC" w:rsidP="00A030FC">
      <w:pPr>
        <w:pStyle w:val="Listenabsatz"/>
        <w:numPr>
          <w:ilvl w:val="0"/>
          <w:numId w:val="3"/>
        </w:numPr>
      </w:pPr>
      <w:r>
        <w:t>Treffen von Hygienemaßnahmen</w:t>
      </w:r>
    </w:p>
    <w:p w:rsidR="00A030FC" w:rsidRDefault="00A030FC" w:rsidP="00A030FC">
      <w:pPr>
        <w:pStyle w:val="Listenabsatz"/>
        <w:numPr>
          <w:ilvl w:val="0"/>
          <w:numId w:val="3"/>
        </w:numPr>
      </w:pPr>
      <w:r>
        <w:t>Ermöglichung der Händereinigung</w:t>
      </w:r>
    </w:p>
    <w:p w:rsidR="00A030FC" w:rsidRDefault="00A030FC" w:rsidP="00A030FC">
      <w:pPr>
        <w:pStyle w:val="Listenabsatz"/>
        <w:numPr>
          <w:ilvl w:val="0"/>
          <w:numId w:val="3"/>
        </w:numPr>
      </w:pPr>
      <w:r>
        <w:t xml:space="preserve">Dokumentation der </w:t>
      </w:r>
      <w:r w:rsidR="00AD641D">
        <w:t>Anwesenden</w:t>
      </w:r>
    </w:p>
    <w:p w:rsidR="00A030FC" w:rsidRDefault="00A030FC" w:rsidP="00A030FC">
      <w:pPr>
        <w:pStyle w:val="Listenabsatz"/>
        <w:numPr>
          <w:ilvl w:val="0"/>
          <w:numId w:val="3"/>
        </w:numPr>
      </w:pPr>
      <w:r>
        <w:t xml:space="preserve">Verbot von Zusammenkünften </w:t>
      </w:r>
    </w:p>
    <w:p w:rsidR="00C0016B" w:rsidRDefault="00FC41AC" w:rsidP="00C0016B">
      <w:r>
        <w:t>Auf den Hinweisseiten des MWK heißt es derzeit (</w:t>
      </w:r>
      <w:r w:rsidR="00350B0F">
        <w:t>16</w:t>
      </w:r>
      <w:r w:rsidR="00AD641D">
        <w:t>.02.</w:t>
      </w:r>
      <w:r w:rsidR="00286D5F">
        <w:t>21</w:t>
      </w:r>
      <w:r>
        <w:t>): „</w:t>
      </w:r>
      <w:r w:rsidR="00286D5F" w:rsidRPr="00286D5F">
        <w:t xml:space="preserve">Hochschulen und Universitäten </w:t>
      </w:r>
      <w:r w:rsidR="00286D5F">
        <w:t xml:space="preserve">sollen </w:t>
      </w:r>
      <w:r w:rsidR="00286D5F" w:rsidRPr="00286D5F">
        <w:t>grundsätzlich (mit Ausnahme insbesondere von Labortätigkeiten, Praktika, praktischen und künstlerischen Ausbildungsabschnitten und Prüfungen) auf digitale Lehre umstellen</w:t>
      </w:r>
      <w:r w:rsidR="00286D5F">
        <w:t>.</w:t>
      </w:r>
      <w:r w:rsidR="00554F84">
        <w:t>“</w:t>
      </w:r>
    </w:p>
    <w:p w:rsidR="00554F84" w:rsidRDefault="00554F84" w:rsidP="00C0016B">
      <w:r>
        <w:t>Gegenwärtig ist Präsenzunterricht aufgrund der aktuellen Bund-Länder-Verordnung in Folge sehr hoher Infektionszahlen und Inzidenzwerte gar nicht möglich. Die Hochschule geht jedoch davon aus, dass die gegenwärtigen Maßnahmen in Bund und Ländern dazu führen, dass die Infektionslage sich bessern und damit ein Präsenzunterricht in eingeschränktem Maße wieder möglich sein wird.</w:t>
      </w:r>
    </w:p>
    <w:p w:rsidR="00FC41AC" w:rsidRDefault="00FC41AC" w:rsidP="00C0016B"/>
    <w:p w:rsidR="00FC41AC" w:rsidRPr="00E11D55" w:rsidRDefault="00FC41AC" w:rsidP="00FC41AC">
      <w:pPr>
        <w:rPr>
          <w:u w:val="single"/>
        </w:rPr>
      </w:pPr>
      <w:proofErr w:type="gramStart"/>
      <w:r w:rsidRPr="00E11D55">
        <w:rPr>
          <w:u w:val="single"/>
        </w:rPr>
        <w:t xml:space="preserve">2 </w:t>
      </w:r>
      <w:r w:rsidR="008F06AE">
        <w:rPr>
          <w:u w:val="single"/>
        </w:rPr>
        <w:t xml:space="preserve"> </w:t>
      </w:r>
      <w:r w:rsidRPr="00E11D55">
        <w:rPr>
          <w:u w:val="single"/>
        </w:rPr>
        <w:t>Ziele</w:t>
      </w:r>
      <w:proofErr w:type="gramEnd"/>
      <w:r w:rsidRPr="00E11D55">
        <w:rPr>
          <w:u w:val="single"/>
        </w:rPr>
        <w:t xml:space="preserve"> der Veranstaltungsplanung im </w:t>
      </w:r>
      <w:r w:rsidR="00554F84">
        <w:rPr>
          <w:u w:val="single"/>
        </w:rPr>
        <w:t>S</w:t>
      </w:r>
      <w:r w:rsidRPr="00E11D55">
        <w:rPr>
          <w:u w:val="single"/>
        </w:rPr>
        <w:t>S 21</w:t>
      </w:r>
    </w:p>
    <w:p w:rsidR="00FC41AC" w:rsidRDefault="00CE7FFA" w:rsidP="00FC41AC">
      <w:r>
        <w:t xml:space="preserve">Bei der Planung der Veranstaltungen im </w:t>
      </w:r>
      <w:r w:rsidR="00554F84">
        <w:t>S</w:t>
      </w:r>
      <w:r>
        <w:t xml:space="preserve">S 21 sollen vor dem Hintergrund der aktuellen </w:t>
      </w:r>
      <w:r w:rsidR="00554F84">
        <w:t xml:space="preserve">und erwarteten </w:t>
      </w:r>
      <w:r>
        <w:t>Pandemielage folgende (teilweise konkurrierende) Ziele erreicht werden:</w:t>
      </w:r>
    </w:p>
    <w:p w:rsidR="00CE7FFA" w:rsidRDefault="00E11D55" w:rsidP="00CE7FFA">
      <w:pPr>
        <w:pStyle w:val="Listenabsatz"/>
        <w:numPr>
          <w:ilvl w:val="0"/>
          <w:numId w:val="3"/>
        </w:numPr>
      </w:pPr>
      <w:r>
        <w:t xml:space="preserve">Das Infektionsgeschehen </w:t>
      </w:r>
      <w:r w:rsidR="00CE7FFA">
        <w:t>in der Region und darüber hinaus</w:t>
      </w:r>
      <w:r w:rsidRPr="00E11D55">
        <w:t xml:space="preserve"> </w:t>
      </w:r>
      <w:r>
        <w:t xml:space="preserve">eindämmen und den Schutz </w:t>
      </w:r>
      <w:r w:rsidR="0056065D">
        <w:t>aller Angehörigen</w:t>
      </w:r>
      <w:r w:rsidR="00106BF9">
        <w:t xml:space="preserve"> </w:t>
      </w:r>
      <w:r w:rsidR="00CE7FFA">
        <w:t>der HS Emden/Leer</w:t>
      </w:r>
      <w:r>
        <w:t xml:space="preserve"> sicherstellen</w:t>
      </w:r>
    </w:p>
    <w:p w:rsidR="008F1ED1" w:rsidRDefault="00591D4C" w:rsidP="008F1ED1">
      <w:pPr>
        <w:pStyle w:val="Listenabsatz"/>
        <w:numPr>
          <w:ilvl w:val="0"/>
          <w:numId w:val="3"/>
        </w:numPr>
      </w:pPr>
      <w:r>
        <w:t xml:space="preserve">Qualifikations- und </w:t>
      </w:r>
      <w:r w:rsidR="00CE7FFA">
        <w:t xml:space="preserve">Lernziele </w:t>
      </w:r>
      <w:r>
        <w:t>der Studierenden erreichbar machen</w:t>
      </w:r>
      <w:r w:rsidR="008F1ED1">
        <w:t xml:space="preserve"> und Qualität der Lehre sicherstellen</w:t>
      </w:r>
    </w:p>
    <w:p w:rsidR="00591D4C" w:rsidRDefault="008F1ED1" w:rsidP="00CE7FFA">
      <w:pPr>
        <w:pStyle w:val="Listenabsatz"/>
        <w:numPr>
          <w:ilvl w:val="0"/>
          <w:numId w:val="3"/>
        </w:numPr>
      </w:pPr>
      <w:r>
        <w:t>Den Studierenden das Ankommen an der Hochschule ermöglichen</w:t>
      </w:r>
      <w:r w:rsidR="00E346E8">
        <w:t xml:space="preserve"> und sie an der Hochschule halten</w:t>
      </w:r>
    </w:p>
    <w:p w:rsidR="00591D4C" w:rsidRDefault="00591D4C" w:rsidP="00CE7FFA">
      <w:pPr>
        <w:pStyle w:val="Listenabsatz"/>
        <w:numPr>
          <w:ilvl w:val="0"/>
          <w:numId w:val="3"/>
        </w:numPr>
      </w:pPr>
      <w:r>
        <w:t xml:space="preserve">Die Hochschule Emden/Leer </w:t>
      </w:r>
      <w:r w:rsidR="00E346E8">
        <w:t xml:space="preserve">weiter </w:t>
      </w:r>
      <w:r>
        <w:t xml:space="preserve">als </w:t>
      </w:r>
      <w:r w:rsidR="008F1ED1">
        <w:t xml:space="preserve">Campus- (Fach-) Hochschule </w:t>
      </w:r>
      <w:r w:rsidR="00E346E8">
        <w:t xml:space="preserve">und als Hochschule </w:t>
      </w:r>
      <w:r w:rsidR="008F1ED1">
        <w:t xml:space="preserve">der Region profilieren </w:t>
      </w:r>
    </w:p>
    <w:p w:rsidR="008F1ED1" w:rsidRDefault="008F1ED1" w:rsidP="00CE7FFA">
      <w:pPr>
        <w:pStyle w:val="Listenabsatz"/>
        <w:numPr>
          <w:ilvl w:val="0"/>
          <w:numId w:val="3"/>
        </w:numPr>
      </w:pPr>
      <w:r>
        <w:t>Flexibilität und Anpassung auf Veränderungen der Pandemiesituation ermöglichen</w:t>
      </w:r>
    </w:p>
    <w:p w:rsidR="00FC41AC" w:rsidRDefault="00FC41AC" w:rsidP="00FC41AC"/>
    <w:p w:rsidR="00FA75D3" w:rsidRDefault="00FA75D3" w:rsidP="00C0016B">
      <w:pPr>
        <w:rPr>
          <w:u w:val="single"/>
        </w:rPr>
      </w:pPr>
    </w:p>
    <w:p w:rsidR="00C0016B" w:rsidRPr="00E11D55" w:rsidRDefault="00FA75D3" w:rsidP="00C0016B">
      <w:pPr>
        <w:rPr>
          <w:u w:val="single"/>
        </w:rPr>
      </w:pPr>
      <w:r>
        <w:rPr>
          <w:u w:val="single"/>
        </w:rPr>
        <w:br/>
      </w:r>
      <w:proofErr w:type="gramStart"/>
      <w:r w:rsidR="00FC41AC" w:rsidRPr="00E11D55">
        <w:rPr>
          <w:u w:val="single"/>
        </w:rPr>
        <w:t>3</w:t>
      </w:r>
      <w:r w:rsidR="00C0016B" w:rsidRPr="00E11D55">
        <w:rPr>
          <w:u w:val="single"/>
        </w:rPr>
        <w:t xml:space="preserve"> </w:t>
      </w:r>
      <w:r w:rsidR="008F06AE">
        <w:rPr>
          <w:u w:val="single"/>
        </w:rPr>
        <w:t xml:space="preserve"> </w:t>
      </w:r>
      <w:r w:rsidR="00FC41AC" w:rsidRPr="00E11D55">
        <w:rPr>
          <w:u w:val="single"/>
        </w:rPr>
        <w:t>Rahmenbedingungen</w:t>
      </w:r>
      <w:proofErr w:type="gramEnd"/>
      <w:r w:rsidR="00FC41AC" w:rsidRPr="00E11D55">
        <w:rPr>
          <w:u w:val="single"/>
        </w:rPr>
        <w:t xml:space="preserve"> für Präsenzveranstaltungen im</w:t>
      </w:r>
      <w:r w:rsidR="00554F84">
        <w:rPr>
          <w:u w:val="single"/>
        </w:rPr>
        <w:t xml:space="preserve"> SS </w:t>
      </w:r>
      <w:r w:rsidR="00FC41AC" w:rsidRPr="00E11D55">
        <w:rPr>
          <w:u w:val="single"/>
        </w:rPr>
        <w:t>21</w:t>
      </w:r>
    </w:p>
    <w:p w:rsidR="00C0016B" w:rsidRDefault="00743C07" w:rsidP="00C0016B">
      <w:r>
        <w:t xml:space="preserve">Die </w:t>
      </w:r>
      <w:r w:rsidR="008F1ED1">
        <w:t>unter 1 genannten und geforderten</w:t>
      </w:r>
      <w:r>
        <w:t xml:space="preserve"> Anforderungen sind bei der Durchführung aller Hochschulveranstaltungen, einschließlich Vorlesungen, </w:t>
      </w:r>
      <w:r w:rsidR="00A0726F">
        <w:t>Seminare, Labore</w:t>
      </w:r>
      <w:r>
        <w:t>, Praktika</w:t>
      </w:r>
      <w:r w:rsidR="009E4974">
        <w:t xml:space="preserve">, </w:t>
      </w:r>
      <w:r>
        <w:t xml:space="preserve">Projekte </w:t>
      </w:r>
      <w:r w:rsidR="009E4974">
        <w:t xml:space="preserve">und Exkursionen </w:t>
      </w:r>
      <w:r>
        <w:t>einzuhalten</w:t>
      </w:r>
      <w:r w:rsidR="00E346E8">
        <w:t xml:space="preserve"> (Anpassung der Lehrkonzeptionen an das Hygienekonzept)</w:t>
      </w:r>
      <w:r>
        <w:t>.</w:t>
      </w:r>
    </w:p>
    <w:p w:rsidR="009E6643" w:rsidRDefault="00F456B0" w:rsidP="00C0016B">
      <w:r>
        <w:t>Dazu gehört auch, die Belegungsgrenzen für Räumlichkeiten der Hochschule nicht zu üb</w:t>
      </w:r>
      <w:r w:rsidR="00ED4577">
        <w:t>e</w:t>
      </w:r>
      <w:r>
        <w:t>rschreiten.</w:t>
      </w:r>
      <w:r w:rsidR="008A4F5B">
        <w:t xml:space="preserve"> Die Belegungsgrenzen werden von der Corona-Task-Force festgelegt und veröffentlicht.</w:t>
      </w:r>
    </w:p>
    <w:p w:rsidR="00E346E8" w:rsidRDefault="00253CD1" w:rsidP="00C0016B">
      <w:r>
        <w:t xml:space="preserve">Für das </w:t>
      </w:r>
      <w:r w:rsidR="00554F84">
        <w:t>Sommer</w:t>
      </w:r>
      <w:r>
        <w:t xml:space="preserve">semester 2021 </w:t>
      </w:r>
      <w:r w:rsidR="00EA0FD5">
        <w:t>gelten die Grundsätze</w:t>
      </w:r>
      <w:r w:rsidR="00E346E8">
        <w:t>:</w:t>
      </w:r>
    </w:p>
    <w:p w:rsidR="00E346E8" w:rsidRDefault="00E346E8" w:rsidP="00E346E8">
      <w:pPr>
        <w:pStyle w:val="Listenabsatz"/>
        <w:numPr>
          <w:ilvl w:val="0"/>
          <w:numId w:val="3"/>
        </w:numPr>
      </w:pPr>
      <w:r>
        <w:t>Was online angeboten werden kann, wird online angeboten.</w:t>
      </w:r>
    </w:p>
    <w:p w:rsidR="00E346E8" w:rsidRDefault="00E346E8" w:rsidP="00E346E8">
      <w:pPr>
        <w:pStyle w:val="Listenabsatz"/>
        <w:numPr>
          <w:ilvl w:val="0"/>
          <w:numId w:val="3"/>
        </w:numPr>
      </w:pPr>
      <w:r>
        <w:t>Dort, wo die Lernziele durch online-Lehre nicht oder nur eingeschränkt erreicht werden können, finden Präsenzveranstaltungen</w:t>
      </w:r>
      <w:r w:rsidR="00E3302A">
        <w:t xml:space="preserve"> statt</w:t>
      </w:r>
      <w:r>
        <w:t>.</w:t>
      </w:r>
    </w:p>
    <w:p w:rsidR="008222DE" w:rsidRDefault="00E346E8" w:rsidP="00E346E8">
      <w:r>
        <w:t>Präsenz</w:t>
      </w:r>
      <w:r w:rsidR="00E11D55">
        <w:t xml:space="preserve">veranstaltungen erfordern </w:t>
      </w:r>
      <w:r>
        <w:t>in diesem Zusammenhang: Interaktion mit Studierenden und Interaktion der Studierenden untereinander</w:t>
      </w:r>
      <w:r w:rsidR="00EA0FD5" w:rsidRPr="00EA0FD5">
        <w:t xml:space="preserve"> oder die Bedienung von andernorts nicht oder nur schwer verfügbaren Gerätschaften</w:t>
      </w:r>
      <w:r w:rsidR="00EA0FD5">
        <w:t xml:space="preserve"> und Programme</w:t>
      </w:r>
      <w:r w:rsidR="00A0726F">
        <w:t>n</w:t>
      </w:r>
      <w:r>
        <w:t>.</w:t>
      </w:r>
    </w:p>
    <w:p w:rsidR="0065367F" w:rsidRDefault="0065367F" w:rsidP="00E346E8">
      <w:r>
        <w:t>Projekt</w:t>
      </w:r>
      <w:r>
        <w:t xml:space="preserve">- und Abschlussarbeiten können </w:t>
      </w:r>
      <w:r>
        <w:t xml:space="preserve">in der Hochschule </w:t>
      </w:r>
      <w:r>
        <w:t>angefertigt werden</w:t>
      </w:r>
      <w:r>
        <w:t xml:space="preserve">, wenn </w:t>
      </w:r>
      <w:r>
        <w:t xml:space="preserve">hierfür </w:t>
      </w:r>
      <w:r>
        <w:t>Gerätschaften erforderlich sind</w:t>
      </w:r>
      <w:r>
        <w:t>, die nur in der Hochschule verfügbar sind.</w:t>
      </w:r>
    </w:p>
    <w:p w:rsidR="002B2AB9" w:rsidRDefault="002B2AB9" w:rsidP="00E346E8"/>
    <w:p w:rsidR="002B2AB9" w:rsidRPr="00EF09D4" w:rsidRDefault="002B2AB9" w:rsidP="00E346E8">
      <w:pPr>
        <w:rPr>
          <w:u w:val="single"/>
        </w:rPr>
      </w:pPr>
      <w:proofErr w:type="gramStart"/>
      <w:r w:rsidRPr="00EF09D4">
        <w:rPr>
          <w:u w:val="single"/>
        </w:rPr>
        <w:t xml:space="preserve">4 </w:t>
      </w:r>
      <w:r w:rsidR="008F06AE">
        <w:rPr>
          <w:u w:val="single"/>
        </w:rPr>
        <w:t xml:space="preserve"> </w:t>
      </w:r>
      <w:r w:rsidRPr="00EF09D4">
        <w:rPr>
          <w:u w:val="single"/>
        </w:rPr>
        <w:t>Termin</w:t>
      </w:r>
      <w:proofErr w:type="gramEnd"/>
      <w:r w:rsidRPr="00EF09D4">
        <w:rPr>
          <w:u w:val="single"/>
        </w:rPr>
        <w:t>- und Raumplanung Präsenzlehre</w:t>
      </w:r>
    </w:p>
    <w:p w:rsidR="00787F0A" w:rsidRDefault="00787F0A" w:rsidP="00FA75D3">
      <w:r>
        <w:t>Der Vorlesungsbeginn wird um eine weitere Woche auf den Montag, 15. März 2021 verschoben. Das Vorlesungsende wird auf den Freitag, 18. Juni 2021 verschoben. Daran anschließend findet die dreiwöchige Prüfungsphase statt.  Hierfür sind – wo immer möglich – Online-gestützte Prüfungen anzubieten.</w:t>
      </w:r>
    </w:p>
    <w:p w:rsidR="0065367F" w:rsidRDefault="00253CD1" w:rsidP="00253CD1">
      <w:r>
        <w:t xml:space="preserve">Insgesamt </w:t>
      </w:r>
      <w:r w:rsidR="00F21DB0">
        <w:t>planen wir</w:t>
      </w:r>
      <w:r w:rsidR="00554F84">
        <w:t xml:space="preserve">, dass </w:t>
      </w:r>
      <w:r w:rsidR="000D4845">
        <w:t>Präsenzunterricht nach dem 3-Wochen-Modell von Anfang Wintersemester möglich sein wird. Ausnahmen sind Labore, Praktika und ähnliche Veranstaltungen</w:t>
      </w:r>
      <w:r w:rsidR="000C5E88">
        <w:t xml:space="preserve">, </w:t>
      </w:r>
      <w:r w:rsidR="009D3DB5">
        <w:t xml:space="preserve">die </w:t>
      </w:r>
      <w:r w:rsidR="00350B0F">
        <w:t xml:space="preserve">unter Beachtung des Hygienekonzeptes </w:t>
      </w:r>
      <w:r w:rsidR="009D3DB5">
        <w:t xml:space="preserve">durchgeführt werden können. </w:t>
      </w:r>
      <w:r w:rsidR="00350B0F">
        <w:t xml:space="preserve"> Danach dürfen</w:t>
      </w:r>
      <w:r w:rsidR="00350B0F" w:rsidRPr="00350B0F">
        <w:t xml:space="preserve"> </w:t>
      </w:r>
      <w:r w:rsidR="00350B0F">
        <w:t xml:space="preserve">sich </w:t>
      </w:r>
      <w:r w:rsidR="00350B0F" w:rsidRPr="00350B0F">
        <w:t xml:space="preserve">insgesamt bis zu 450 Studierende (davon ca. 150 in Praktika und Laboren) zeitgleich auf dem Campus in Emden, 50 auf dem Maritimen Campus in Leer und 20 auf dem Business Campus in Leer aufhalten. Die anwesenden Studierenden werden nach Fachbereichen (Studienort Emden) und/oder Semestergruppen (Studienort Leer) getrennt und finden sich im dreiwöchentlichen Wechsel an der Hochschule ein. </w:t>
      </w:r>
      <w:r w:rsidR="00350B0F">
        <w:t xml:space="preserve"> </w:t>
      </w:r>
    </w:p>
    <w:p w:rsidR="009D3DB5" w:rsidRDefault="0065367F" w:rsidP="00253CD1">
      <w:r>
        <w:br w:type="column"/>
      </w:r>
    </w:p>
    <w:p w:rsidR="0065367F" w:rsidRDefault="0065367F" w:rsidP="00253CD1"/>
    <w:p w:rsidR="007430B4" w:rsidRDefault="00F21DB0" w:rsidP="007430B4">
      <w:r>
        <w:t>V</w:t>
      </w:r>
      <w:r w:rsidR="00EF0E45">
        <w:t xml:space="preserve">or diesem Hintergrund sollen die </w:t>
      </w:r>
      <w:r w:rsidR="007430B4">
        <w:t>Lehrveranstaltungen in Präsenz wie folgt stattfinden:</w:t>
      </w:r>
    </w:p>
    <w:tbl>
      <w:tblPr>
        <w:tblStyle w:val="Tabellenraster"/>
        <w:tblW w:w="0" w:type="auto"/>
        <w:tblLook w:val="04A0" w:firstRow="1" w:lastRow="0" w:firstColumn="1" w:lastColumn="0" w:noHBand="0" w:noVBand="1"/>
      </w:tblPr>
      <w:tblGrid>
        <w:gridCol w:w="805"/>
        <w:gridCol w:w="466"/>
        <w:gridCol w:w="440"/>
        <w:gridCol w:w="440"/>
        <w:gridCol w:w="440"/>
        <w:gridCol w:w="440"/>
        <w:gridCol w:w="440"/>
        <w:gridCol w:w="440"/>
        <w:gridCol w:w="479"/>
        <w:gridCol w:w="440"/>
        <w:gridCol w:w="440"/>
        <w:gridCol w:w="440"/>
        <w:gridCol w:w="440"/>
        <w:gridCol w:w="440"/>
        <w:gridCol w:w="493"/>
      </w:tblGrid>
      <w:tr w:rsidR="009D3DB5" w:rsidTr="00834269">
        <w:trPr>
          <w:trHeight w:val="321"/>
        </w:trPr>
        <w:tc>
          <w:tcPr>
            <w:tcW w:w="805" w:type="dxa"/>
          </w:tcPr>
          <w:p w:rsidR="00F21DB0" w:rsidRDefault="00F21DB0" w:rsidP="00DB0A87"/>
        </w:tc>
        <w:tc>
          <w:tcPr>
            <w:tcW w:w="466" w:type="dxa"/>
          </w:tcPr>
          <w:p w:rsidR="00F21DB0" w:rsidRDefault="00F21DB0" w:rsidP="00DB0A87">
            <w:r>
              <w:t>11</w:t>
            </w:r>
          </w:p>
        </w:tc>
        <w:tc>
          <w:tcPr>
            <w:tcW w:w="440" w:type="dxa"/>
          </w:tcPr>
          <w:p w:rsidR="00F21DB0" w:rsidRDefault="00F21DB0" w:rsidP="00DB0A87">
            <w:r>
              <w:t>12</w:t>
            </w:r>
          </w:p>
        </w:tc>
        <w:tc>
          <w:tcPr>
            <w:tcW w:w="440" w:type="dxa"/>
          </w:tcPr>
          <w:p w:rsidR="00F21DB0" w:rsidRDefault="00F21DB0" w:rsidP="00DB0A87">
            <w:r>
              <w:t>13</w:t>
            </w:r>
          </w:p>
        </w:tc>
        <w:tc>
          <w:tcPr>
            <w:tcW w:w="440" w:type="dxa"/>
          </w:tcPr>
          <w:p w:rsidR="00F21DB0" w:rsidRDefault="00F21DB0" w:rsidP="00DB0A87">
            <w:r>
              <w:t>14</w:t>
            </w:r>
          </w:p>
        </w:tc>
        <w:tc>
          <w:tcPr>
            <w:tcW w:w="440" w:type="dxa"/>
          </w:tcPr>
          <w:p w:rsidR="00F21DB0" w:rsidRDefault="00F21DB0" w:rsidP="00DB0A87">
            <w:r>
              <w:t>15</w:t>
            </w:r>
          </w:p>
        </w:tc>
        <w:tc>
          <w:tcPr>
            <w:tcW w:w="440" w:type="dxa"/>
          </w:tcPr>
          <w:p w:rsidR="00F21DB0" w:rsidRDefault="00F21DB0" w:rsidP="00DB0A87">
            <w:r>
              <w:t>16</w:t>
            </w:r>
          </w:p>
        </w:tc>
        <w:tc>
          <w:tcPr>
            <w:tcW w:w="440" w:type="dxa"/>
          </w:tcPr>
          <w:p w:rsidR="00F21DB0" w:rsidRDefault="00F21DB0" w:rsidP="00DB0A87">
            <w:r>
              <w:t>17</w:t>
            </w:r>
          </w:p>
        </w:tc>
        <w:tc>
          <w:tcPr>
            <w:tcW w:w="479" w:type="dxa"/>
          </w:tcPr>
          <w:p w:rsidR="00F21DB0" w:rsidRDefault="00F21DB0" w:rsidP="00DB0A87">
            <w:r>
              <w:t>18</w:t>
            </w:r>
          </w:p>
        </w:tc>
        <w:tc>
          <w:tcPr>
            <w:tcW w:w="440" w:type="dxa"/>
          </w:tcPr>
          <w:p w:rsidR="00F21DB0" w:rsidRDefault="00F21DB0" w:rsidP="00DB0A87">
            <w:r>
              <w:t>19</w:t>
            </w:r>
          </w:p>
        </w:tc>
        <w:tc>
          <w:tcPr>
            <w:tcW w:w="440" w:type="dxa"/>
          </w:tcPr>
          <w:p w:rsidR="00F21DB0" w:rsidRDefault="00F21DB0" w:rsidP="00DB0A87">
            <w:r>
              <w:t>20</w:t>
            </w:r>
          </w:p>
        </w:tc>
        <w:tc>
          <w:tcPr>
            <w:tcW w:w="440" w:type="dxa"/>
          </w:tcPr>
          <w:p w:rsidR="00F21DB0" w:rsidRDefault="00F21DB0" w:rsidP="00DB0A87">
            <w:r>
              <w:t>21</w:t>
            </w:r>
          </w:p>
        </w:tc>
        <w:tc>
          <w:tcPr>
            <w:tcW w:w="440" w:type="dxa"/>
          </w:tcPr>
          <w:p w:rsidR="00F21DB0" w:rsidRDefault="00F21DB0" w:rsidP="00DB0A87">
            <w:r>
              <w:t>22</w:t>
            </w:r>
          </w:p>
        </w:tc>
        <w:tc>
          <w:tcPr>
            <w:tcW w:w="440" w:type="dxa"/>
          </w:tcPr>
          <w:p w:rsidR="00F21DB0" w:rsidRDefault="00F21DB0" w:rsidP="00DB0A87">
            <w:r>
              <w:t>23</w:t>
            </w:r>
          </w:p>
        </w:tc>
        <w:tc>
          <w:tcPr>
            <w:tcW w:w="493" w:type="dxa"/>
          </w:tcPr>
          <w:p w:rsidR="00F21DB0" w:rsidRDefault="00F21DB0" w:rsidP="00DB0A87">
            <w:r>
              <w:t>24</w:t>
            </w:r>
          </w:p>
        </w:tc>
      </w:tr>
      <w:tr w:rsidR="009D3DB5" w:rsidTr="00834269">
        <w:trPr>
          <w:trHeight w:val="279"/>
        </w:trPr>
        <w:tc>
          <w:tcPr>
            <w:tcW w:w="805" w:type="dxa"/>
          </w:tcPr>
          <w:p w:rsidR="00F21DB0" w:rsidRDefault="00F21DB0" w:rsidP="00DB0A87">
            <w:r>
              <w:t>T</w:t>
            </w:r>
          </w:p>
        </w:tc>
        <w:tc>
          <w:tcPr>
            <w:tcW w:w="466" w:type="dxa"/>
          </w:tcPr>
          <w:p w:rsidR="00F21DB0" w:rsidRDefault="00F21DB0" w:rsidP="00DB0A87">
            <w:r>
              <w:t>X</w:t>
            </w:r>
          </w:p>
        </w:tc>
        <w:tc>
          <w:tcPr>
            <w:tcW w:w="440" w:type="dxa"/>
          </w:tcPr>
          <w:p w:rsidR="00F21DB0" w:rsidRDefault="00F21DB0" w:rsidP="00DB0A87"/>
        </w:tc>
        <w:tc>
          <w:tcPr>
            <w:tcW w:w="440" w:type="dxa"/>
          </w:tcPr>
          <w:p w:rsidR="00F21DB0" w:rsidRDefault="00F21DB0" w:rsidP="00DB0A87"/>
        </w:tc>
        <w:tc>
          <w:tcPr>
            <w:tcW w:w="440" w:type="dxa"/>
          </w:tcPr>
          <w:p w:rsidR="00F21DB0" w:rsidRDefault="00F21DB0" w:rsidP="00DB0A87">
            <w:r>
              <w:t>X</w:t>
            </w:r>
          </w:p>
        </w:tc>
        <w:tc>
          <w:tcPr>
            <w:tcW w:w="440" w:type="dxa"/>
          </w:tcPr>
          <w:p w:rsidR="00F21DB0" w:rsidRDefault="00F21DB0" w:rsidP="00DB0A87"/>
        </w:tc>
        <w:tc>
          <w:tcPr>
            <w:tcW w:w="440" w:type="dxa"/>
          </w:tcPr>
          <w:p w:rsidR="00F21DB0" w:rsidRDefault="00F21DB0" w:rsidP="00DB0A87"/>
        </w:tc>
        <w:tc>
          <w:tcPr>
            <w:tcW w:w="440" w:type="dxa"/>
          </w:tcPr>
          <w:p w:rsidR="00F21DB0" w:rsidRDefault="00F21DB0" w:rsidP="00DB0A87">
            <w:r>
              <w:t>X</w:t>
            </w:r>
          </w:p>
        </w:tc>
        <w:tc>
          <w:tcPr>
            <w:tcW w:w="479" w:type="dxa"/>
          </w:tcPr>
          <w:p w:rsidR="00F21DB0" w:rsidRDefault="00F21DB0" w:rsidP="00DB0A87"/>
        </w:tc>
        <w:tc>
          <w:tcPr>
            <w:tcW w:w="440" w:type="dxa"/>
          </w:tcPr>
          <w:p w:rsidR="00F21DB0" w:rsidRDefault="00F21DB0" w:rsidP="00DB0A87"/>
        </w:tc>
        <w:tc>
          <w:tcPr>
            <w:tcW w:w="440" w:type="dxa"/>
          </w:tcPr>
          <w:p w:rsidR="00F21DB0" w:rsidRDefault="00F21DB0" w:rsidP="00DB0A87">
            <w:r>
              <w:t>X</w:t>
            </w:r>
          </w:p>
        </w:tc>
        <w:tc>
          <w:tcPr>
            <w:tcW w:w="440" w:type="dxa"/>
          </w:tcPr>
          <w:p w:rsidR="00F21DB0" w:rsidRDefault="00F21DB0" w:rsidP="00DB0A87"/>
        </w:tc>
        <w:tc>
          <w:tcPr>
            <w:tcW w:w="440" w:type="dxa"/>
          </w:tcPr>
          <w:p w:rsidR="00F21DB0" w:rsidRDefault="00F21DB0" w:rsidP="00DB0A87"/>
        </w:tc>
        <w:tc>
          <w:tcPr>
            <w:tcW w:w="440" w:type="dxa"/>
          </w:tcPr>
          <w:p w:rsidR="00F21DB0" w:rsidRDefault="00F21DB0" w:rsidP="00DB0A87">
            <w:r>
              <w:t>X</w:t>
            </w:r>
          </w:p>
        </w:tc>
        <w:tc>
          <w:tcPr>
            <w:tcW w:w="493" w:type="dxa"/>
          </w:tcPr>
          <w:p w:rsidR="00F21DB0" w:rsidRDefault="00F21DB0" w:rsidP="00DB0A87"/>
        </w:tc>
      </w:tr>
      <w:tr w:rsidR="009D3DB5" w:rsidTr="00834269">
        <w:tc>
          <w:tcPr>
            <w:tcW w:w="805" w:type="dxa"/>
          </w:tcPr>
          <w:p w:rsidR="00F21DB0" w:rsidRDefault="00F21DB0" w:rsidP="00DB0A87">
            <w:r>
              <w:t>W</w:t>
            </w:r>
          </w:p>
        </w:tc>
        <w:tc>
          <w:tcPr>
            <w:tcW w:w="466" w:type="dxa"/>
          </w:tcPr>
          <w:p w:rsidR="00F21DB0" w:rsidRDefault="00F21DB0" w:rsidP="00DB0A87"/>
        </w:tc>
        <w:tc>
          <w:tcPr>
            <w:tcW w:w="440" w:type="dxa"/>
          </w:tcPr>
          <w:p w:rsidR="00F21DB0" w:rsidRDefault="00F21DB0" w:rsidP="00DB0A87">
            <w:r>
              <w:t>X</w:t>
            </w:r>
          </w:p>
        </w:tc>
        <w:tc>
          <w:tcPr>
            <w:tcW w:w="440" w:type="dxa"/>
          </w:tcPr>
          <w:p w:rsidR="00F21DB0" w:rsidRDefault="00F21DB0" w:rsidP="00DB0A87"/>
        </w:tc>
        <w:tc>
          <w:tcPr>
            <w:tcW w:w="440" w:type="dxa"/>
          </w:tcPr>
          <w:p w:rsidR="00F21DB0" w:rsidRDefault="00F21DB0" w:rsidP="00DB0A87"/>
        </w:tc>
        <w:tc>
          <w:tcPr>
            <w:tcW w:w="440" w:type="dxa"/>
          </w:tcPr>
          <w:p w:rsidR="00F21DB0" w:rsidRDefault="00F21DB0" w:rsidP="00DB0A87">
            <w:r>
              <w:t>X</w:t>
            </w:r>
          </w:p>
        </w:tc>
        <w:tc>
          <w:tcPr>
            <w:tcW w:w="440" w:type="dxa"/>
          </w:tcPr>
          <w:p w:rsidR="00F21DB0" w:rsidRDefault="00F21DB0" w:rsidP="00DB0A87"/>
        </w:tc>
        <w:tc>
          <w:tcPr>
            <w:tcW w:w="440" w:type="dxa"/>
          </w:tcPr>
          <w:p w:rsidR="00F21DB0" w:rsidRDefault="00F21DB0" w:rsidP="00DB0A87"/>
        </w:tc>
        <w:tc>
          <w:tcPr>
            <w:tcW w:w="479" w:type="dxa"/>
          </w:tcPr>
          <w:p w:rsidR="00F21DB0" w:rsidRDefault="00F21DB0" w:rsidP="00DB0A87">
            <w:r>
              <w:t>X</w:t>
            </w:r>
          </w:p>
        </w:tc>
        <w:tc>
          <w:tcPr>
            <w:tcW w:w="440" w:type="dxa"/>
          </w:tcPr>
          <w:p w:rsidR="00F21DB0" w:rsidRDefault="00F21DB0" w:rsidP="00DB0A87"/>
        </w:tc>
        <w:tc>
          <w:tcPr>
            <w:tcW w:w="440" w:type="dxa"/>
          </w:tcPr>
          <w:p w:rsidR="00F21DB0" w:rsidRDefault="00F21DB0" w:rsidP="00DB0A87"/>
        </w:tc>
        <w:tc>
          <w:tcPr>
            <w:tcW w:w="440" w:type="dxa"/>
          </w:tcPr>
          <w:p w:rsidR="00F21DB0" w:rsidRDefault="00F21DB0" w:rsidP="00DB0A87">
            <w:r>
              <w:t>X</w:t>
            </w:r>
          </w:p>
        </w:tc>
        <w:tc>
          <w:tcPr>
            <w:tcW w:w="440" w:type="dxa"/>
          </w:tcPr>
          <w:p w:rsidR="00F21DB0" w:rsidRDefault="00F21DB0" w:rsidP="00DB0A87"/>
        </w:tc>
        <w:tc>
          <w:tcPr>
            <w:tcW w:w="440" w:type="dxa"/>
          </w:tcPr>
          <w:p w:rsidR="00F21DB0" w:rsidRDefault="00F21DB0" w:rsidP="00DB0A87"/>
        </w:tc>
        <w:tc>
          <w:tcPr>
            <w:tcW w:w="493" w:type="dxa"/>
          </w:tcPr>
          <w:p w:rsidR="00F21DB0" w:rsidRDefault="00F21DB0" w:rsidP="00DB0A87"/>
        </w:tc>
      </w:tr>
      <w:tr w:rsidR="009D3DB5" w:rsidTr="00834269">
        <w:tc>
          <w:tcPr>
            <w:tcW w:w="805" w:type="dxa"/>
          </w:tcPr>
          <w:p w:rsidR="00F21DB0" w:rsidRDefault="00F21DB0" w:rsidP="00DB0A87">
            <w:r>
              <w:t>SAG</w:t>
            </w:r>
          </w:p>
        </w:tc>
        <w:tc>
          <w:tcPr>
            <w:tcW w:w="466" w:type="dxa"/>
          </w:tcPr>
          <w:p w:rsidR="00F21DB0" w:rsidRDefault="00F21DB0" w:rsidP="00DB0A87"/>
        </w:tc>
        <w:tc>
          <w:tcPr>
            <w:tcW w:w="440" w:type="dxa"/>
          </w:tcPr>
          <w:p w:rsidR="00F21DB0" w:rsidRDefault="00F21DB0" w:rsidP="00DB0A87"/>
        </w:tc>
        <w:tc>
          <w:tcPr>
            <w:tcW w:w="440" w:type="dxa"/>
          </w:tcPr>
          <w:p w:rsidR="00F21DB0" w:rsidRDefault="00F21DB0" w:rsidP="00DB0A87">
            <w:r>
              <w:t>X</w:t>
            </w:r>
          </w:p>
        </w:tc>
        <w:tc>
          <w:tcPr>
            <w:tcW w:w="440" w:type="dxa"/>
          </w:tcPr>
          <w:p w:rsidR="00F21DB0" w:rsidRDefault="00F21DB0" w:rsidP="00DB0A87"/>
        </w:tc>
        <w:tc>
          <w:tcPr>
            <w:tcW w:w="440" w:type="dxa"/>
          </w:tcPr>
          <w:p w:rsidR="00F21DB0" w:rsidRDefault="00F21DB0" w:rsidP="00DB0A87"/>
        </w:tc>
        <w:tc>
          <w:tcPr>
            <w:tcW w:w="440" w:type="dxa"/>
          </w:tcPr>
          <w:p w:rsidR="00F21DB0" w:rsidRDefault="00F21DB0" w:rsidP="00DB0A87">
            <w:r>
              <w:t>X</w:t>
            </w:r>
          </w:p>
        </w:tc>
        <w:tc>
          <w:tcPr>
            <w:tcW w:w="440" w:type="dxa"/>
          </w:tcPr>
          <w:p w:rsidR="00F21DB0" w:rsidRDefault="00F21DB0" w:rsidP="00DB0A87"/>
        </w:tc>
        <w:tc>
          <w:tcPr>
            <w:tcW w:w="479" w:type="dxa"/>
          </w:tcPr>
          <w:p w:rsidR="00F21DB0" w:rsidRDefault="00F21DB0" w:rsidP="00DB0A87"/>
        </w:tc>
        <w:tc>
          <w:tcPr>
            <w:tcW w:w="440" w:type="dxa"/>
          </w:tcPr>
          <w:p w:rsidR="00F21DB0" w:rsidRDefault="00F21DB0" w:rsidP="00DB0A87">
            <w:r>
              <w:t>X</w:t>
            </w:r>
          </w:p>
        </w:tc>
        <w:tc>
          <w:tcPr>
            <w:tcW w:w="440" w:type="dxa"/>
          </w:tcPr>
          <w:p w:rsidR="00F21DB0" w:rsidRDefault="00F21DB0" w:rsidP="00DB0A87"/>
        </w:tc>
        <w:tc>
          <w:tcPr>
            <w:tcW w:w="440" w:type="dxa"/>
          </w:tcPr>
          <w:p w:rsidR="00F21DB0" w:rsidRDefault="00F21DB0" w:rsidP="00DB0A87"/>
        </w:tc>
        <w:tc>
          <w:tcPr>
            <w:tcW w:w="440" w:type="dxa"/>
          </w:tcPr>
          <w:p w:rsidR="00F21DB0" w:rsidRDefault="00F21DB0" w:rsidP="00DB0A87">
            <w:r>
              <w:t>X</w:t>
            </w:r>
          </w:p>
        </w:tc>
        <w:tc>
          <w:tcPr>
            <w:tcW w:w="440" w:type="dxa"/>
          </w:tcPr>
          <w:p w:rsidR="00F21DB0" w:rsidRDefault="00F21DB0" w:rsidP="00DB0A87"/>
        </w:tc>
        <w:tc>
          <w:tcPr>
            <w:tcW w:w="493" w:type="dxa"/>
          </w:tcPr>
          <w:p w:rsidR="00F21DB0" w:rsidRDefault="00F21DB0" w:rsidP="00DB0A87">
            <w:r>
              <w:t>X</w:t>
            </w:r>
          </w:p>
        </w:tc>
      </w:tr>
      <w:tr w:rsidR="009D3DB5" w:rsidRPr="00027F39" w:rsidTr="00834269">
        <w:tc>
          <w:tcPr>
            <w:tcW w:w="805" w:type="dxa"/>
          </w:tcPr>
          <w:p w:rsidR="00F21DB0" w:rsidRPr="00027F39" w:rsidRDefault="00F21DB0" w:rsidP="00DB0A87">
            <w:r w:rsidRPr="00027F39">
              <w:t>Online</w:t>
            </w:r>
          </w:p>
        </w:tc>
        <w:tc>
          <w:tcPr>
            <w:tcW w:w="466" w:type="dxa"/>
          </w:tcPr>
          <w:p w:rsidR="00F21DB0" w:rsidRPr="00027F39" w:rsidRDefault="00F21DB0" w:rsidP="00DB0A87">
            <w:r w:rsidRPr="00027F39">
              <w:t>X</w:t>
            </w:r>
          </w:p>
        </w:tc>
        <w:tc>
          <w:tcPr>
            <w:tcW w:w="440" w:type="dxa"/>
          </w:tcPr>
          <w:p w:rsidR="00F21DB0" w:rsidRPr="00027F39" w:rsidRDefault="00F21DB0" w:rsidP="00DB0A87"/>
        </w:tc>
        <w:tc>
          <w:tcPr>
            <w:tcW w:w="440" w:type="dxa"/>
          </w:tcPr>
          <w:p w:rsidR="00F21DB0" w:rsidRPr="00027F39" w:rsidRDefault="00F21DB0" w:rsidP="00DB0A87"/>
        </w:tc>
        <w:tc>
          <w:tcPr>
            <w:tcW w:w="440" w:type="dxa"/>
          </w:tcPr>
          <w:p w:rsidR="00F21DB0" w:rsidRPr="00027F39" w:rsidRDefault="00F21DB0" w:rsidP="00DB0A87">
            <w:r w:rsidRPr="00027F39">
              <w:t>X</w:t>
            </w:r>
          </w:p>
        </w:tc>
        <w:tc>
          <w:tcPr>
            <w:tcW w:w="440" w:type="dxa"/>
          </w:tcPr>
          <w:p w:rsidR="00F21DB0" w:rsidRPr="00027F39" w:rsidRDefault="00F21DB0" w:rsidP="00DB0A87"/>
        </w:tc>
        <w:tc>
          <w:tcPr>
            <w:tcW w:w="440" w:type="dxa"/>
          </w:tcPr>
          <w:p w:rsidR="00F21DB0" w:rsidRPr="00027F39" w:rsidRDefault="00F21DB0" w:rsidP="00DB0A87"/>
        </w:tc>
        <w:tc>
          <w:tcPr>
            <w:tcW w:w="440" w:type="dxa"/>
          </w:tcPr>
          <w:p w:rsidR="00F21DB0" w:rsidRPr="00027F39" w:rsidRDefault="00F21DB0" w:rsidP="00DB0A87"/>
        </w:tc>
        <w:tc>
          <w:tcPr>
            <w:tcW w:w="479" w:type="dxa"/>
          </w:tcPr>
          <w:p w:rsidR="00F21DB0" w:rsidRPr="00027F39" w:rsidRDefault="00F21DB0" w:rsidP="00DB0A87">
            <w:r w:rsidRPr="00027F39">
              <w:t>X</w:t>
            </w:r>
          </w:p>
        </w:tc>
        <w:tc>
          <w:tcPr>
            <w:tcW w:w="440" w:type="dxa"/>
          </w:tcPr>
          <w:p w:rsidR="00F21DB0" w:rsidRPr="00027F39" w:rsidRDefault="00F21DB0" w:rsidP="00DB0A87"/>
        </w:tc>
        <w:tc>
          <w:tcPr>
            <w:tcW w:w="440" w:type="dxa"/>
          </w:tcPr>
          <w:p w:rsidR="00F21DB0" w:rsidRPr="00027F39" w:rsidRDefault="00F21DB0" w:rsidP="00DB0A87"/>
        </w:tc>
        <w:tc>
          <w:tcPr>
            <w:tcW w:w="440" w:type="dxa"/>
          </w:tcPr>
          <w:p w:rsidR="00F21DB0" w:rsidRPr="00027F39" w:rsidRDefault="00F21DB0" w:rsidP="00DB0A87"/>
        </w:tc>
        <w:tc>
          <w:tcPr>
            <w:tcW w:w="440" w:type="dxa"/>
          </w:tcPr>
          <w:p w:rsidR="00F21DB0" w:rsidRPr="00027F39" w:rsidRDefault="00F21DB0" w:rsidP="00DB0A87"/>
        </w:tc>
        <w:tc>
          <w:tcPr>
            <w:tcW w:w="440" w:type="dxa"/>
          </w:tcPr>
          <w:p w:rsidR="00F21DB0" w:rsidRPr="00027F39" w:rsidRDefault="00F21DB0" w:rsidP="00DB0A87">
            <w:r w:rsidRPr="00027F39">
              <w:t>X</w:t>
            </w:r>
          </w:p>
        </w:tc>
        <w:tc>
          <w:tcPr>
            <w:tcW w:w="493" w:type="dxa"/>
          </w:tcPr>
          <w:p w:rsidR="00F21DB0" w:rsidRPr="00027F39" w:rsidRDefault="00F21DB0" w:rsidP="00DB0A87">
            <w:pPr>
              <w:rPr>
                <w:color w:val="FF0000"/>
              </w:rPr>
            </w:pPr>
          </w:p>
        </w:tc>
      </w:tr>
    </w:tbl>
    <w:p w:rsidR="00F21DB0" w:rsidRDefault="00F21DB0" w:rsidP="007430B4"/>
    <w:p w:rsidR="00323B34" w:rsidRDefault="00DB0951" w:rsidP="00C0016B">
      <w:r>
        <w:t xml:space="preserve">Vorzusehen ist </w:t>
      </w:r>
      <w:r w:rsidR="00323B34">
        <w:t xml:space="preserve">ferner </w:t>
      </w:r>
      <w:r>
        <w:t xml:space="preserve">- </w:t>
      </w:r>
      <w:r w:rsidR="00323B34">
        <w:t xml:space="preserve">neben der Einhaltung des Hygienekonzeptes </w:t>
      </w:r>
      <w:r>
        <w:t xml:space="preserve">- </w:t>
      </w:r>
      <w:r w:rsidR="00323B34">
        <w:t xml:space="preserve">eine </w:t>
      </w:r>
      <w:r w:rsidR="00B76FC8">
        <w:t xml:space="preserve">ausreichende </w:t>
      </w:r>
      <w:r>
        <w:t xml:space="preserve">Pausenzeit </w:t>
      </w:r>
      <w:r w:rsidR="00323B34">
        <w:t xml:space="preserve">zwischen </w:t>
      </w:r>
      <w:r>
        <w:t xml:space="preserve">zwei Veranstaltungen, um eine </w:t>
      </w:r>
      <w:r w:rsidR="00B76FC8">
        <w:t xml:space="preserve">intensive </w:t>
      </w:r>
      <w:r>
        <w:t>Lüftung der Räume und ggf. eine Desinfektion zu ermöglichen</w:t>
      </w:r>
      <w:r w:rsidR="00B76FC8">
        <w:t>, und um zu vermeiden, dass sich unterschiedliche Studierendengruppen vor den Veranstaltungsräumen versammeln</w:t>
      </w:r>
      <w:r>
        <w:t>.</w:t>
      </w:r>
    </w:p>
    <w:p w:rsidR="00323B34" w:rsidRDefault="00323B34" w:rsidP="00C0016B"/>
    <w:p w:rsidR="004D041A" w:rsidRPr="00E11D55" w:rsidRDefault="002B2AB9" w:rsidP="004D041A">
      <w:pPr>
        <w:rPr>
          <w:u w:val="single"/>
        </w:rPr>
      </w:pPr>
      <w:proofErr w:type="gramStart"/>
      <w:r>
        <w:rPr>
          <w:u w:val="single"/>
        </w:rPr>
        <w:t>5</w:t>
      </w:r>
      <w:r w:rsidR="004D041A" w:rsidRPr="00E11D55">
        <w:rPr>
          <w:u w:val="single"/>
        </w:rPr>
        <w:t xml:space="preserve"> </w:t>
      </w:r>
      <w:r w:rsidR="008F06AE">
        <w:rPr>
          <w:u w:val="single"/>
        </w:rPr>
        <w:t xml:space="preserve"> </w:t>
      </w:r>
      <w:r w:rsidR="004D041A" w:rsidRPr="00E11D55">
        <w:rPr>
          <w:u w:val="single"/>
        </w:rPr>
        <w:t>Regelungen</w:t>
      </w:r>
      <w:proofErr w:type="gramEnd"/>
      <w:r w:rsidR="004D041A" w:rsidRPr="00E11D55">
        <w:rPr>
          <w:u w:val="single"/>
        </w:rPr>
        <w:t xml:space="preserve"> für Erstsemester</w:t>
      </w:r>
      <w:r w:rsidR="002C62BA">
        <w:rPr>
          <w:u w:val="single"/>
        </w:rPr>
        <w:t xml:space="preserve">, </w:t>
      </w:r>
      <w:r w:rsidR="004D041A" w:rsidRPr="00E11D55">
        <w:rPr>
          <w:u w:val="single"/>
        </w:rPr>
        <w:t>für internationale Studierende</w:t>
      </w:r>
      <w:r w:rsidR="002C62BA">
        <w:rPr>
          <w:u w:val="single"/>
        </w:rPr>
        <w:t xml:space="preserve"> und sonstige Veranstaltungen</w:t>
      </w:r>
    </w:p>
    <w:p w:rsidR="002C62BA" w:rsidRDefault="004D041A" w:rsidP="004D041A">
      <w:r>
        <w:t xml:space="preserve">Für die Erstsemester und für internationale Studierende werden Maßnahmen ergriffen, die einer sozialen Vereinsamung im Studium und damit einer Abkehr von der Hochschule entgegenwirken. Auch diese Formate sollen </w:t>
      </w:r>
      <w:r w:rsidR="00A0726F">
        <w:t>überwiegend o</w:t>
      </w:r>
      <w:r>
        <w:t>nline stattfinden.</w:t>
      </w:r>
      <w:r w:rsidR="002C62BA">
        <w:t xml:space="preserve"> </w:t>
      </w:r>
      <w:r>
        <w:t>Es können aber auch vereinzelte Veranstaltungen für diese Zielgruppen in Kleingruppen in Präsenz angeboten werden</w:t>
      </w:r>
      <w:r w:rsidR="002C62BA">
        <w:t xml:space="preserve">. </w:t>
      </w:r>
    </w:p>
    <w:p w:rsidR="009E4974" w:rsidRDefault="002C62BA" w:rsidP="004D041A">
      <w:r>
        <w:t xml:space="preserve">Auch weitere </w:t>
      </w:r>
      <w:r w:rsidR="009E4974">
        <w:t xml:space="preserve">Veranstaltungen im Bereich Studium und Lehre (z.B. </w:t>
      </w:r>
      <w:proofErr w:type="spellStart"/>
      <w:r w:rsidR="009E4974">
        <w:t>MyCampus</w:t>
      </w:r>
      <w:proofErr w:type="spellEnd"/>
      <w:r w:rsidR="009E4974">
        <w:t xml:space="preserve">, Sprachtandems etc.) sind darüber hinaus </w:t>
      </w:r>
      <w:r w:rsidR="00C621C1">
        <w:t xml:space="preserve">in Präsenz </w:t>
      </w:r>
      <w:r w:rsidR="009E4974">
        <w:t>möglich, wenn die Anzahl der Teilnehmenden nicht mehr als 10 Personen beträgt.</w:t>
      </w:r>
    </w:p>
    <w:p w:rsidR="002C62BA" w:rsidRDefault="002C62BA" w:rsidP="002C62BA">
      <w:r>
        <w:t>Für alle diese Veranstaltungen, die in diesem Kontext stattfinden, gilt: Sie sind unter Einhaltung der Abstandsregeln und der Hygienevorschriften zu konzipieren und bei der Corona-Task-Force zu beantragen!</w:t>
      </w:r>
    </w:p>
    <w:p w:rsidR="00061ECC" w:rsidRDefault="00061ECC" w:rsidP="002C62BA"/>
    <w:p w:rsidR="00061ECC" w:rsidRPr="00834269" w:rsidRDefault="00061ECC" w:rsidP="002C62BA">
      <w:pPr>
        <w:rPr>
          <w:u w:val="single"/>
        </w:rPr>
      </w:pPr>
      <w:r w:rsidRPr="00834269">
        <w:rPr>
          <w:u w:val="single"/>
        </w:rPr>
        <w:t>6. Regelungen bezüglich der Prüfungen</w:t>
      </w:r>
    </w:p>
    <w:p w:rsidR="00061ECC" w:rsidRDefault="00061ECC" w:rsidP="002C62BA">
      <w:r>
        <w:t xml:space="preserve">Die Lehrenden der Hochschule sind aufgefordert, sich auch für den Prüfungszeitraum SS 21 auf Online-Prüfungen oder alternative Prüfungsformen vorzubereiten und diese </w:t>
      </w:r>
      <w:r w:rsidR="0065367F">
        <w:t xml:space="preserve">ggf. </w:t>
      </w:r>
      <w:r>
        <w:t>anbieten</w:t>
      </w:r>
      <w:r w:rsidR="0065367F">
        <w:t xml:space="preserve"> zu können</w:t>
      </w:r>
      <w:r>
        <w:t>. Es kann nicht davon ausgegangen werden, dass Prüfungen in Präsenz werden stattfinden können. Das Anbieten von Prüfungen für alle Veranstaltungen des SS 21 sowie der erforderlichen Wiederholungsprüfungen hat aber absolute Priorität!</w:t>
      </w:r>
    </w:p>
    <w:p w:rsidR="00545466" w:rsidRDefault="00545466" w:rsidP="002C62BA">
      <w:r>
        <w:t>Der vorgesehene Prüfungszeitraum im SS 21 ist:</w:t>
      </w:r>
    </w:p>
    <w:p w:rsidR="00545466" w:rsidRDefault="00545466" w:rsidP="002C62BA">
      <w:r>
        <w:t xml:space="preserve">Samstag, 19. Juni bis Samstag, </w:t>
      </w:r>
      <w:r w:rsidR="00740D9A">
        <w:t>10. Juli 2021</w:t>
      </w:r>
    </w:p>
    <w:p w:rsidR="002C62BA" w:rsidRDefault="00834269" w:rsidP="004D041A">
      <w:r>
        <w:br w:type="column"/>
      </w:r>
    </w:p>
    <w:p w:rsidR="00834269" w:rsidRDefault="00834269" w:rsidP="004D041A"/>
    <w:p w:rsidR="00CE7FFA" w:rsidRPr="00E11D55" w:rsidRDefault="00061ECC" w:rsidP="00D77D43">
      <w:pPr>
        <w:rPr>
          <w:u w:val="single"/>
        </w:rPr>
      </w:pPr>
      <w:proofErr w:type="gramStart"/>
      <w:r>
        <w:rPr>
          <w:u w:val="single"/>
        </w:rPr>
        <w:t>7</w:t>
      </w:r>
      <w:r w:rsidR="00CE7FFA" w:rsidRPr="00E11D55">
        <w:rPr>
          <w:u w:val="single"/>
        </w:rPr>
        <w:t xml:space="preserve"> </w:t>
      </w:r>
      <w:r w:rsidR="008F06AE">
        <w:rPr>
          <w:u w:val="single"/>
        </w:rPr>
        <w:t xml:space="preserve"> </w:t>
      </w:r>
      <w:r w:rsidR="00CE7FFA" w:rsidRPr="00E11D55">
        <w:rPr>
          <w:u w:val="single"/>
        </w:rPr>
        <w:t>Allgemeine</w:t>
      </w:r>
      <w:proofErr w:type="gramEnd"/>
      <w:r w:rsidR="00CE7FFA" w:rsidRPr="00E11D55">
        <w:rPr>
          <w:u w:val="single"/>
        </w:rPr>
        <w:t xml:space="preserve"> Regelungen für die Lehre</w:t>
      </w:r>
    </w:p>
    <w:p w:rsidR="00F21DB0" w:rsidRDefault="004D041A" w:rsidP="004D041A">
      <w:r>
        <w:t xml:space="preserve">Die </w:t>
      </w:r>
      <w:r w:rsidRPr="004D041A">
        <w:t>Regelungen für Prüfungen in Zeiten der Corona-Pandemie</w:t>
      </w:r>
      <w:r>
        <w:t xml:space="preserve"> </w:t>
      </w:r>
      <w:r w:rsidR="00F21DB0">
        <w:t>werden für das SS 21 neu verfasst und über die Corona-Hinweisseiten veröffentlicht.</w:t>
      </w:r>
    </w:p>
    <w:p w:rsidR="004D041A" w:rsidRDefault="00903C3F" w:rsidP="004D041A">
      <w:r>
        <w:t>Die folgenden, a</w:t>
      </w:r>
      <w:r w:rsidR="004D041A">
        <w:t>llgemeine</w:t>
      </w:r>
      <w:r w:rsidR="001F4013">
        <w:t>n</w:t>
      </w:r>
      <w:r w:rsidR="004D041A">
        <w:t xml:space="preserve"> Anforderungen</w:t>
      </w:r>
      <w:r w:rsidR="007C5A5F">
        <w:t xml:space="preserve"> an Online-Lehrveranstaltungen</w:t>
      </w:r>
      <w:r>
        <w:t xml:space="preserve"> </w:t>
      </w:r>
      <w:r w:rsidR="00F21DB0">
        <w:t>müssen</w:t>
      </w:r>
      <w:r>
        <w:t xml:space="preserve"> Beachtung finden:</w:t>
      </w:r>
    </w:p>
    <w:p w:rsidR="004D041A" w:rsidRDefault="004D041A" w:rsidP="004D041A">
      <w:pPr>
        <w:pStyle w:val="Listenabsatz"/>
        <w:numPr>
          <w:ilvl w:val="0"/>
          <w:numId w:val="3"/>
        </w:numPr>
      </w:pPr>
      <w:r>
        <w:t>Die Lehrveranstaltungen sollen zu den im Stundenplan angegebenen Zeiten stattfinden.</w:t>
      </w:r>
    </w:p>
    <w:p w:rsidR="002E4D56" w:rsidRDefault="002E4D56" w:rsidP="002E4D56">
      <w:pPr>
        <w:pStyle w:val="Listenabsatz"/>
        <w:numPr>
          <w:ilvl w:val="0"/>
          <w:numId w:val="3"/>
        </w:numPr>
      </w:pPr>
      <w:r>
        <w:t>Verlegungen und Verschiebungen sind mit mindestens 3 Tagen Vorlauf den Studierenden anzuzeigen; der C</w:t>
      </w:r>
      <w:r w:rsidR="00061ECC">
        <w:t>orona-</w:t>
      </w:r>
      <w:r>
        <w:t>T</w:t>
      </w:r>
      <w:r w:rsidR="00061ECC">
        <w:t>ask-</w:t>
      </w:r>
      <w:r>
        <w:t>F</w:t>
      </w:r>
      <w:r w:rsidR="00061ECC">
        <w:t>orce</w:t>
      </w:r>
      <w:r>
        <w:t xml:space="preserve"> ggf. mit 7 Tagen Vorlauf.</w:t>
      </w:r>
    </w:p>
    <w:p w:rsidR="002E4D56" w:rsidRDefault="002E4D56" w:rsidP="002E4D56">
      <w:pPr>
        <w:pStyle w:val="Listenabsatz"/>
        <w:numPr>
          <w:ilvl w:val="0"/>
          <w:numId w:val="3"/>
        </w:numPr>
      </w:pPr>
      <w:r>
        <w:t>Jede/r Lehrende bietet (virtuelle) Sprechstunden für Fragen zur Lehrveranstaltung an; dies kann auch direkt vor- oder nach der Lehrveranstaltung erfolgen.</w:t>
      </w:r>
      <w:r w:rsidR="0065367F">
        <w:t xml:space="preserve"> Alternativ können auch andere Wege der Kommunikation mit den Studierenden vorgesehen werden, sofern diese verbindlich </w:t>
      </w:r>
      <w:r w:rsidR="00F14C5D">
        <w:t xml:space="preserve">und </w:t>
      </w:r>
      <w:bookmarkStart w:id="0" w:name="_GoBack"/>
      <w:bookmarkEnd w:id="0"/>
      <w:r w:rsidR="0065367F">
        <w:t>zu einer zeitlich angemessenen Rückmeldung führen.</w:t>
      </w:r>
    </w:p>
    <w:p w:rsidR="00CA6BD9" w:rsidRDefault="00CA6BD9" w:rsidP="004D041A">
      <w:pPr>
        <w:pStyle w:val="Listenabsatz"/>
        <w:numPr>
          <w:ilvl w:val="0"/>
          <w:numId w:val="3"/>
        </w:numPr>
      </w:pPr>
      <w:r>
        <w:t>Die Lehrenden versuchen, auch online den Unterricht interaktiv zu gestalten.</w:t>
      </w:r>
    </w:p>
    <w:p w:rsidR="004D041A" w:rsidRDefault="00783614" w:rsidP="004D041A">
      <w:pPr>
        <w:pStyle w:val="Listenabsatz"/>
        <w:numPr>
          <w:ilvl w:val="0"/>
          <w:numId w:val="3"/>
        </w:numPr>
      </w:pPr>
      <w:r>
        <w:t xml:space="preserve">In </w:t>
      </w:r>
      <w:r w:rsidR="004D041A">
        <w:t>alle</w:t>
      </w:r>
      <w:r>
        <w:t>n</w:t>
      </w:r>
      <w:r w:rsidR="004D041A">
        <w:t xml:space="preserve"> Lehrveranstaltungen </w:t>
      </w:r>
      <w:r>
        <w:t xml:space="preserve">soll </w:t>
      </w:r>
      <w:r w:rsidR="004D041A">
        <w:t xml:space="preserve">das LMS </w:t>
      </w:r>
      <w:proofErr w:type="spellStart"/>
      <w:r w:rsidR="004D041A">
        <w:t>Moodle</w:t>
      </w:r>
      <w:proofErr w:type="spellEnd"/>
      <w:r w:rsidR="004D041A">
        <w:t xml:space="preserve"> </w:t>
      </w:r>
      <w:r>
        <w:t>ge</w:t>
      </w:r>
      <w:r w:rsidR="0060620B">
        <w:t>nutz</w:t>
      </w:r>
      <w:r>
        <w:t>t werden</w:t>
      </w:r>
      <w:r w:rsidR="004D041A">
        <w:t>.</w:t>
      </w:r>
    </w:p>
    <w:p w:rsidR="004D041A" w:rsidRDefault="004D041A" w:rsidP="004D041A">
      <w:pPr>
        <w:pStyle w:val="Listenabsatz"/>
        <w:numPr>
          <w:ilvl w:val="0"/>
          <w:numId w:val="3"/>
        </w:numPr>
      </w:pPr>
      <w:r>
        <w:t>Für alle Lehrveranstaltungen werden Unterlagen zum Selbststudium zur Verfügung gestellt.</w:t>
      </w:r>
    </w:p>
    <w:p w:rsidR="004D041A" w:rsidRDefault="004D041A" w:rsidP="004D041A">
      <w:pPr>
        <w:pStyle w:val="Listenabsatz"/>
        <w:numPr>
          <w:ilvl w:val="0"/>
          <w:numId w:val="3"/>
        </w:numPr>
      </w:pPr>
      <w:r>
        <w:t xml:space="preserve">Die Studierenden erhalten Aufgaben, die sie selbständig alleine oder in Gruppen bearbeiten. Sie erhalten zu ihren </w:t>
      </w:r>
      <w:r w:rsidR="00CA6BD9">
        <w:t>Lösungen Rückmeldungen</w:t>
      </w:r>
      <w:r w:rsidR="002E4D56">
        <w:t>; zumindest in Form von Musterlösungen</w:t>
      </w:r>
      <w:r w:rsidR="00CA6BD9">
        <w:t>. Der Workload der Aufgaben und des Selbststudiums ist angemessen.</w:t>
      </w:r>
    </w:p>
    <w:p w:rsidR="00461032" w:rsidRDefault="00461032" w:rsidP="004D041A">
      <w:pPr>
        <w:pStyle w:val="Listenabsatz"/>
        <w:numPr>
          <w:ilvl w:val="0"/>
          <w:numId w:val="3"/>
        </w:numPr>
      </w:pPr>
      <w:r>
        <w:t xml:space="preserve">Die Art der erforderlichen Prüfungsleistung wird spätestens drei Wochen nach dem ersten Veranstaltungstermin schriftlich bekannt gegeben. </w:t>
      </w:r>
    </w:p>
    <w:p w:rsidR="00673157" w:rsidRDefault="00673157" w:rsidP="00E11D55"/>
    <w:sectPr w:rsidR="0067315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649" w:rsidRDefault="00DA4649" w:rsidP="00D92FFC">
      <w:pPr>
        <w:spacing w:after="0" w:line="240" w:lineRule="auto"/>
      </w:pPr>
      <w:r>
        <w:separator/>
      </w:r>
    </w:p>
  </w:endnote>
  <w:endnote w:type="continuationSeparator" w:id="0">
    <w:p w:rsidR="00DA4649" w:rsidRDefault="00DA4649" w:rsidP="00D9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5BB" w:rsidRDefault="009C05BB" w:rsidP="00D92FFC">
    <w:pPr>
      <w:pStyle w:val="Fuzeile"/>
    </w:pPr>
    <w:r>
      <w:t>__________________________________________________________________________________</w:t>
    </w:r>
  </w:p>
  <w:p w:rsidR="00D92FFC" w:rsidRPr="009C05BB" w:rsidRDefault="00105DAA" w:rsidP="00D92FFC">
    <w:pPr>
      <w:pStyle w:val="Fuzeile"/>
      <w:rPr>
        <w:sz w:val="18"/>
      </w:rPr>
    </w:pPr>
    <w:r>
      <w:rPr>
        <w:sz w:val="18"/>
      </w:rPr>
      <w:t xml:space="preserve">Studium und Lehre im </w:t>
    </w:r>
    <w:r w:rsidR="00364B89">
      <w:rPr>
        <w:sz w:val="18"/>
      </w:rPr>
      <w:t>S</w:t>
    </w:r>
    <w:r>
      <w:rPr>
        <w:sz w:val="18"/>
      </w:rPr>
      <w:t>S 21</w:t>
    </w:r>
    <w:r w:rsidR="00D92FFC" w:rsidRPr="009C05BB">
      <w:rPr>
        <w:sz w:val="18"/>
      </w:rPr>
      <w:br/>
    </w:r>
    <w:r>
      <w:rPr>
        <w:sz w:val="18"/>
      </w:rPr>
      <w:t>Rahmenbedingungen</w:t>
    </w:r>
  </w:p>
  <w:p w:rsidR="00D92FFC" w:rsidRPr="009C05BB" w:rsidRDefault="00105DAA" w:rsidP="00D92FFC">
    <w:pPr>
      <w:pStyle w:val="Fuzeile"/>
      <w:rPr>
        <w:sz w:val="18"/>
      </w:rPr>
    </w:pPr>
    <w:r>
      <w:rPr>
        <w:sz w:val="18"/>
      </w:rPr>
      <w:t xml:space="preserve">Stand: </w:t>
    </w:r>
    <w:r w:rsidR="00054ADB">
      <w:rPr>
        <w:sz w:val="18"/>
      </w:rPr>
      <w:t>1</w:t>
    </w:r>
    <w:r w:rsidR="004B5A0F">
      <w:rPr>
        <w:sz w:val="18"/>
      </w:rPr>
      <w:t>7</w:t>
    </w:r>
    <w:r w:rsidR="00825B5B">
      <w:rPr>
        <w:sz w:val="18"/>
      </w:rPr>
      <w:t>.0</w:t>
    </w:r>
    <w:r w:rsidR="00061ECC">
      <w:rPr>
        <w:sz w:val="18"/>
      </w:rPr>
      <w:t>2</w:t>
    </w:r>
    <w:r w:rsidR="00D92FFC" w:rsidRPr="009C05BB">
      <w:rPr>
        <w:sz w:val="18"/>
      </w:rPr>
      <w:t>.202</w:t>
    </w:r>
    <w:r w:rsidR="00364B89">
      <w:rPr>
        <w:sz w:val="18"/>
      </w:rPr>
      <w:t>1</w:t>
    </w:r>
    <w:r w:rsidR="00D92FFC" w:rsidRPr="009C05BB">
      <w:rPr>
        <w:sz w:val="18"/>
      </w:rPr>
      <w:tab/>
    </w:r>
    <w:r w:rsidR="00D92FFC" w:rsidRPr="009C05BB">
      <w:rPr>
        <w:sz w:val="18"/>
      </w:rPr>
      <w:tab/>
      <w:t xml:space="preserve">Seite </w:t>
    </w:r>
    <w:sdt>
      <w:sdtPr>
        <w:rPr>
          <w:sz w:val="18"/>
        </w:rPr>
        <w:id w:val="829018001"/>
        <w:docPartObj>
          <w:docPartGallery w:val="Page Numbers (Bottom of Page)"/>
          <w:docPartUnique/>
        </w:docPartObj>
      </w:sdtPr>
      <w:sdtEndPr/>
      <w:sdtContent>
        <w:r w:rsidR="00D92FFC" w:rsidRPr="009C05BB">
          <w:rPr>
            <w:sz w:val="18"/>
          </w:rPr>
          <w:fldChar w:fldCharType="begin"/>
        </w:r>
        <w:r w:rsidR="00D92FFC" w:rsidRPr="009C05BB">
          <w:rPr>
            <w:sz w:val="18"/>
          </w:rPr>
          <w:instrText>PAGE   \* MERGEFORMAT</w:instrText>
        </w:r>
        <w:r w:rsidR="00D92FFC" w:rsidRPr="009C05BB">
          <w:rPr>
            <w:sz w:val="18"/>
          </w:rPr>
          <w:fldChar w:fldCharType="separate"/>
        </w:r>
        <w:r w:rsidR="00CF5A1E">
          <w:rPr>
            <w:noProof/>
            <w:sz w:val="18"/>
          </w:rPr>
          <w:t>5</w:t>
        </w:r>
        <w:r w:rsidR="00D92FFC" w:rsidRPr="009C05BB">
          <w:rPr>
            <w:sz w:val="18"/>
          </w:rPr>
          <w:fldChar w:fldCharType="end"/>
        </w:r>
      </w:sdtContent>
    </w:sdt>
  </w:p>
  <w:p w:rsidR="00D92FFC" w:rsidRDefault="00D92F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649" w:rsidRDefault="00DA4649" w:rsidP="00D92FFC">
      <w:pPr>
        <w:spacing w:after="0" w:line="240" w:lineRule="auto"/>
      </w:pPr>
      <w:r>
        <w:separator/>
      </w:r>
    </w:p>
  </w:footnote>
  <w:footnote w:type="continuationSeparator" w:id="0">
    <w:p w:rsidR="00DA4649" w:rsidRDefault="00DA4649" w:rsidP="00D92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D9" w:rsidRDefault="006B40BB">
    <w:pPr>
      <w:pStyle w:val="Kopfzeile"/>
    </w:pPr>
    <w:r>
      <w:rPr>
        <w:noProof/>
        <w:lang w:eastAsia="de-DE"/>
      </w:rPr>
      <w:drawing>
        <wp:inline distT="0" distB="0" distL="0" distR="0">
          <wp:extent cx="1066800" cy="357814"/>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gemeines_Logo F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849" cy="3581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2992"/>
    <w:multiLevelType w:val="hybridMultilevel"/>
    <w:tmpl w:val="FC7496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CF2CC2"/>
    <w:multiLevelType w:val="hybridMultilevel"/>
    <w:tmpl w:val="B240B1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102274E"/>
    <w:multiLevelType w:val="hybridMultilevel"/>
    <w:tmpl w:val="8F808362"/>
    <w:lvl w:ilvl="0" w:tplc="6C6E32A6">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6C6EEA"/>
    <w:multiLevelType w:val="hybridMultilevel"/>
    <w:tmpl w:val="C24EBCC2"/>
    <w:lvl w:ilvl="0" w:tplc="6F64ADA2">
      <w:start w:val="4"/>
      <w:numFmt w:val="bullet"/>
      <w:lvlText w:val="-"/>
      <w:lvlJc w:val="left"/>
      <w:pPr>
        <w:ind w:left="410" w:hanging="360"/>
      </w:pPr>
      <w:rPr>
        <w:rFonts w:ascii="Calibri" w:eastAsia="Times New Roman" w:hAnsi="Calibri" w:cs="Times New Roman" w:hint="default"/>
      </w:rPr>
    </w:lvl>
    <w:lvl w:ilvl="1" w:tplc="04070003">
      <w:start w:val="1"/>
      <w:numFmt w:val="bullet"/>
      <w:lvlText w:val="o"/>
      <w:lvlJc w:val="left"/>
      <w:pPr>
        <w:ind w:left="1130" w:hanging="360"/>
      </w:pPr>
      <w:rPr>
        <w:rFonts w:ascii="Courier New" w:hAnsi="Courier New" w:cs="Times New Roman" w:hint="default"/>
      </w:rPr>
    </w:lvl>
    <w:lvl w:ilvl="2" w:tplc="04070005">
      <w:start w:val="1"/>
      <w:numFmt w:val="bullet"/>
      <w:lvlText w:val=""/>
      <w:lvlJc w:val="left"/>
      <w:pPr>
        <w:ind w:left="1850" w:hanging="360"/>
      </w:pPr>
      <w:rPr>
        <w:rFonts w:ascii="Wingdings" w:hAnsi="Wingdings" w:hint="default"/>
      </w:rPr>
    </w:lvl>
    <w:lvl w:ilvl="3" w:tplc="04070001">
      <w:start w:val="1"/>
      <w:numFmt w:val="bullet"/>
      <w:lvlText w:val=""/>
      <w:lvlJc w:val="left"/>
      <w:pPr>
        <w:ind w:left="2570" w:hanging="360"/>
      </w:pPr>
      <w:rPr>
        <w:rFonts w:ascii="Symbol" w:hAnsi="Symbol" w:hint="default"/>
      </w:rPr>
    </w:lvl>
    <w:lvl w:ilvl="4" w:tplc="04070003">
      <w:start w:val="1"/>
      <w:numFmt w:val="bullet"/>
      <w:lvlText w:val="o"/>
      <w:lvlJc w:val="left"/>
      <w:pPr>
        <w:ind w:left="3290" w:hanging="360"/>
      </w:pPr>
      <w:rPr>
        <w:rFonts w:ascii="Courier New" w:hAnsi="Courier New" w:cs="Times New Roman" w:hint="default"/>
      </w:rPr>
    </w:lvl>
    <w:lvl w:ilvl="5" w:tplc="04070005">
      <w:start w:val="1"/>
      <w:numFmt w:val="bullet"/>
      <w:lvlText w:val=""/>
      <w:lvlJc w:val="left"/>
      <w:pPr>
        <w:ind w:left="4010" w:hanging="360"/>
      </w:pPr>
      <w:rPr>
        <w:rFonts w:ascii="Wingdings" w:hAnsi="Wingdings" w:hint="default"/>
      </w:rPr>
    </w:lvl>
    <w:lvl w:ilvl="6" w:tplc="04070001">
      <w:start w:val="1"/>
      <w:numFmt w:val="bullet"/>
      <w:lvlText w:val=""/>
      <w:lvlJc w:val="left"/>
      <w:pPr>
        <w:ind w:left="4730" w:hanging="360"/>
      </w:pPr>
      <w:rPr>
        <w:rFonts w:ascii="Symbol" w:hAnsi="Symbol" w:hint="default"/>
      </w:rPr>
    </w:lvl>
    <w:lvl w:ilvl="7" w:tplc="04070003">
      <w:start w:val="1"/>
      <w:numFmt w:val="bullet"/>
      <w:lvlText w:val="o"/>
      <w:lvlJc w:val="left"/>
      <w:pPr>
        <w:ind w:left="5450" w:hanging="360"/>
      </w:pPr>
      <w:rPr>
        <w:rFonts w:ascii="Courier New" w:hAnsi="Courier New" w:cs="Times New Roman" w:hint="default"/>
      </w:rPr>
    </w:lvl>
    <w:lvl w:ilvl="8" w:tplc="04070005">
      <w:start w:val="1"/>
      <w:numFmt w:val="bullet"/>
      <w:lvlText w:val=""/>
      <w:lvlJc w:val="left"/>
      <w:pPr>
        <w:ind w:left="617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E1"/>
    <w:rsid w:val="000359DE"/>
    <w:rsid w:val="000371C3"/>
    <w:rsid w:val="000477F9"/>
    <w:rsid w:val="00054350"/>
    <w:rsid w:val="00054ADB"/>
    <w:rsid w:val="00061ECC"/>
    <w:rsid w:val="00067DDE"/>
    <w:rsid w:val="00073A99"/>
    <w:rsid w:val="00074AE9"/>
    <w:rsid w:val="00075569"/>
    <w:rsid w:val="00081F16"/>
    <w:rsid w:val="000C241E"/>
    <w:rsid w:val="000C5E88"/>
    <w:rsid w:val="000D3782"/>
    <w:rsid w:val="000D4845"/>
    <w:rsid w:val="000E0909"/>
    <w:rsid w:val="000E410C"/>
    <w:rsid w:val="000E47AB"/>
    <w:rsid w:val="00105DAA"/>
    <w:rsid w:val="00106BF9"/>
    <w:rsid w:val="00117652"/>
    <w:rsid w:val="00150C46"/>
    <w:rsid w:val="00151D4B"/>
    <w:rsid w:val="00164C56"/>
    <w:rsid w:val="00185C76"/>
    <w:rsid w:val="00192E2F"/>
    <w:rsid w:val="001B11F0"/>
    <w:rsid w:val="001B1BFB"/>
    <w:rsid w:val="001B32C6"/>
    <w:rsid w:val="001C1421"/>
    <w:rsid w:val="001C63C7"/>
    <w:rsid w:val="001C7C08"/>
    <w:rsid w:val="001E2FEF"/>
    <w:rsid w:val="001F4013"/>
    <w:rsid w:val="00236B45"/>
    <w:rsid w:val="0024017B"/>
    <w:rsid w:val="00253CD1"/>
    <w:rsid w:val="0026256C"/>
    <w:rsid w:val="00265979"/>
    <w:rsid w:val="00273D05"/>
    <w:rsid w:val="00280033"/>
    <w:rsid w:val="00286D5F"/>
    <w:rsid w:val="002B2AB9"/>
    <w:rsid w:val="002C62BA"/>
    <w:rsid w:val="002E1E8D"/>
    <w:rsid w:val="002E4D56"/>
    <w:rsid w:val="00323B34"/>
    <w:rsid w:val="00325E8A"/>
    <w:rsid w:val="00346EF7"/>
    <w:rsid w:val="00350B0F"/>
    <w:rsid w:val="00352CA3"/>
    <w:rsid w:val="00364B89"/>
    <w:rsid w:val="0036691D"/>
    <w:rsid w:val="003770D5"/>
    <w:rsid w:val="00386EEB"/>
    <w:rsid w:val="003A0D08"/>
    <w:rsid w:val="003B1694"/>
    <w:rsid w:val="003C2919"/>
    <w:rsid w:val="003D29C2"/>
    <w:rsid w:val="003D6887"/>
    <w:rsid w:val="00434648"/>
    <w:rsid w:val="00434A79"/>
    <w:rsid w:val="00447D28"/>
    <w:rsid w:val="00461032"/>
    <w:rsid w:val="004700E1"/>
    <w:rsid w:val="0047175C"/>
    <w:rsid w:val="00475B37"/>
    <w:rsid w:val="00480E9B"/>
    <w:rsid w:val="004810FF"/>
    <w:rsid w:val="00484BE1"/>
    <w:rsid w:val="004A23DE"/>
    <w:rsid w:val="004B45C6"/>
    <w:rsid w:val="004B5A0F"/>
    <w:rsid w:val="004D041A"/>
    <w:rsid w:val="004D5568"/>
    <w:rsid w:val="004E72D1"/>
    <w:rsid w:val="004F7CF4"/>
    <w:rsid w:val="005004C6"/>
    <w:rsid w:val="00536596"/>
    <w:rsid w:val="00545466"/>
    <w:rsid w:val="00550092"/>
    <w:rsid w:val="00554F84"/>
    <w:rsid w:val="0056065D"/>
    <w:rsid w:val="00585BCE"/>
    <w:rsid w:val="00591D4C"/>
    <w:rsid w:val="005B0A08"/>
    <w:rsid w:val="005C0B7C"/>
    <w:rsid w:val="005D498C"/>
    <w:rsid w:val="005D72B6"/>
    <w:rsid w:val="0060620B"/>
    <w:rsid w:val="00617143"/>
    <w:rsid w:val="00631E99"/>
    <w:rsid w:val="00647D6C"/>
    <w:rsid w:val="0065367F"/>
    <w:rsid w:val="00656AFC"/>
    <w:rsid w:val="006650A4"/>
    <w:rsid w:val="00673157"/>
    <w:rsid w:val="00681D8D"/>
    <w:rsid w:val="006B40BB"/>
    <w:rsid w:val="006B4EF5"/>
    <w:rsid w:val="006E1FD5"/>
    <w:rsid w:val="00740D9A"/>
    <w:rsid w:val="007430B4"/>
    <w:rsid w:val="00743C07"/>
    <w:rsid w:val="00746D8A"/>
    <w:rsid w:val="00753E8F"/>
    <w:rsid w:val="007607C4"/>
    <w:rsid w:val="00767DE3"/>
    <w:rsid w:val="0077126A"/>
    <w:rsid w:val="0077210C"/>
    <w:rsid w:val="00783614"/>
    <w:rsid w:val="00787F0A"/>
    <w:rsid w:val="00791D90"/>
    <w:rsid w:val="00795897"/>
    <w:rsid w:val="007C4FB9"/>
    <w:rsid w:val="007C5A5F"/>
    <w:rsid w:val="007E6782"/>
    <w:rsid w:val="007F2027"/>
    <w:rsid w:val="007F5B7B"/>
    <w:rsid w:val="008222DE"/>
    <w:rsid w:val="00825B5B"/>
    <w:rsid w:val="00830482"/>
    <w:rsid w:val="00834269"/>
    <w:rsid w:val="0086125E"/>
    <w:rsid w:val="00880276"/>
    <w:rsid w:val="00883D61"/>
    <w:rsid w:val="008A48AD"/>
    <w:rsid w:val="008A4F5B"/>
    <w:rsid w:val="008F06AE"/>
    <w:rsid w:val="008F1ED1"/>
    <w:rsid w:val="008F6374"/>
    <w:rsid w:val="009007A9"/>
    <w:rsid w:val="00903C3F"/>
    <w:rsid w:val="00904C38"/>
    <w:rsid w:val="0091717F"/>
    <w:rsid w:val="00936212"/>
    <w:rsid w:val="00940108"/>
    <w:rsid w:val="00953628"/>
    <w:rsid w:val="00963352"/>
    <w:rsid w:val="00964B39"/>
    <w:rsid w:val="00970BF9"/>
    <w:rsid w:val="009878C0"/>
    <w:rsid w:val="009A347C"/>
    <w:rsid w:val="009A4227"/>
    <w:rsid w:val="009C05BB"/>
    <w:rsid w:val="009D3DB5"/>
    <w:rsid w:val="009E4974"/>
    <w:rsid w:val="009E6643"/>
    <w:rsid w:val="009F0070"/>
    <w:rsid w:val="00A030FC"/>
    <w:rsid w:val="00A0726F"/>
    <w:rsid w:val="00A77D9A"/>
    <w:rsid w:val="00A83CD2"/>
    <w:rsid w:val="00A90708"/>
    <w:rsid w:val="00AB3FF8"/>
    <w:rsid w:val="00AC6BC3"/>
    <w:rsid w:val="00AD641D"/>
    <w:rsid w:val="00AF0CE2"/>
    <w:rsid w:val="00B15C5B"/>
    <w:rsid w:val="00B20246"/>
    <w:rsid w:val="00B7199E"/>
    <w:rsid w:val="00B7296E"/>
    <w:rsid w:val="00B76FC8"/>
    <w:rsid w:val="00B77CC1"/>
    <w:rsid w:val="00BD3F07"/>
    <w:rsid w:val="00BD51CD"/>
    <w:rsid w:val="00BE0F77"/>
    <w:rsid w:val="00BF6564"/>
    <w:rsid w:val="00C0016B"/>
    <w:rsid w:val="00C04CDB"/>
    <w:rsid w:val="00C1148E"/>
    <w:rsid w:val="00C13AE7"/>
    <w:rsid w:val="00C3149C"/>
    <w:rsid w:val="00C621C1"/>
    <w:rsid w:val="00CA6BD9"/>
    <w:rsid w:val="00CC7118"/>
    <w:rsid w:val="00CE428F"/>
    <w:rsid w:val="00CE7FFA"/>
    <w:rsid w:val="00CF5A1E"/>
    <w:rsid w:val="00D07970"/>
    <w:rsid w:val="00D20D0E"/>
    <w:rsid w:val="00D236D6"/>
    <w:rsid w:val="00D24D19"/>
    <w:rsid w:val="00D64BC5"/>
    <w:rsid w:val="00D77D43"/>
    <w:rsid w:val="00D91787"/>
    <w:rsid w:val="00D92FFC"/>
    <w:rsid w:val="00DA4649"/>
    <w:rsid w:val="00DB0951"/>
    <w:rsid w:val="00DE1419"/>
    <w:rsid w:val="00E11D55"/>
    <w:rsid w:val="00E12B63"/>
    <w:rsid w:val="00E3302A"/>
    <w:rsid w:val="00E346E8"/>
    <w:rsid w:val="00E96980"/>
    <w:rsid w:val="00EA0FD5"/>
    <w:rsid w:val="00EB0EC8"/>
    <w:rsid w:val="00ED4577"/>
    <w:rsid w:val="00EF09D4"/>
    <w:rsid w:val="00EF0E45"/>
    <w:rsid w:val="00F132D6"/>
    <w:rsid w:val="00F14C5D"/>
    <w:rsid w:val="00F21DB0"/>
    <w:rsid w:val="00F456B0"/>
    <w:rsid w:val="00F50A61"/>
    <w:rsid w:val="00FA75D3"/>
    <w:rsid w:val="00FA7814"/>
    <w:rsid w:val="00FC3BED"/>
    <w:rsid w:val="00FC41AC"/>
    <w:rsid w:val="00FC7CF1"/>
    <w:rsid w:val="00FD797F"/>
    <w:rsid w:val="00FE5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8F96F"/>
  <w15:docId w15:val="{3EDB6EDF-3CAA-4ACA-9210-5967E62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700E1"/>
    <w:pPr>
      <w:ind w:left="720"/>
      <w:contextualSpacing/>
    </w:pPr>
  </w:style>
  <w:style w:type="paragraph" w:styleId="Sprechblasentext">
    <w:name w:val="Balloon Text"/>
    <w:basedOn w:val="Standard"/>
    <w:link w:val="SprechblasentextZchn"/>
    <w:uiPriority w:val="99"/>
    <w:semiHidden/>
    <w:unhideWhenUsed/>
    <w:rsid w:val="004700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00E1"/>
    <w:rPr>
      <w:rFonts w:ascii="Tahoma" w:hAnsi="Tahoma" w:cs="Tahoma"/>
      <w:sz w:val="16"/>
      <w:szCs w:val="16"/>
    </w:rPr>
  </w:style>
  <w:style w:type="paragraph" w:styleId="Kopfzeile">
    <w:name w:val="header"/>
    <w:basedOn w:val="Standard"/>
    <w:link w:val="KopfzeileZchn"/>
    <w:uiPriority w:val="99"/>
    <w:unhideWhenUsed/>
    <w:rsid w:val="00D92F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2FFC"/>
  </w:style>
  <w:style w:type="paragraph" w:styleId="Fuzeile">
    <w:name w:val="footer"/>
    <w:basedOn w:val="Standard"/>
    <w:link w:val="FuzeileZchn"/>
    <w:uiPriority w:val="99"/>
    <w:unhideWhenUsed/>
    <w:rsid w:val="00D92F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2FFC"/>
  </w:style>
  <w:style w:type="character" w:styleId="Hyperlink">
    <w:name w:val="Hyperlink"/>
    <w:basedOn w:val="Absatz-Standardschriftart"/>
    <w:uiPriority w:val="99"/>
    <w:unhideWhenUsed/>
    <w:rsid w:val="00585BCE"/>
    <w:rPr>
      <w:color w:val="0000FF"/>
      <w:u w:val="single"/>
    </w:rPr>
  </w:style>
  <w:style w:type="paragraph" w:styleId="StandardWeb">
    <w:name w:val="Normal (Web)"/>
    <w:basedOn w:val="Standard"/>
    <w:uiPriority w:val="99"/>
    <w:semiHidden/>
    <w:unhideWhenUsed/>
    <w:rsid w:val="00673157"/>
    <w:pPr>
      <w:spacing w:after="0" w:line="240" w:lineRule="auto"/>
    </w:pPr>
    <w:rPr>
      <w:rFonts w:ascii="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8A4F5B"/>
    <w:rPr>
      <w:color w:val="800080" w:themeColor="followedHyperlink"/>
      <w:u w:val="single"/>
    </w:rPr>
  </w:style>
  <w:style w:type="table" w:styleId="Tabellenraster">
    <w:name w:val="Table Grid"/>
    <w:basedOn w:val="NormaleTabelle"/>
    <w:uiPriority w:val="39"/>
    <w:rsid w:val="00F21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4213">
      <w:bodyDiv w:val="1"/>
      <w:marLeft w:val="0"/>
      <w:marRight w:val="0"/>
      <w:marTop w:val="0"/>
      <w:marBottom w:val="0"/>
      <w:divBdr>
        <w:top w:val="none" w:sz="0" w:space="0" w:color="auto"/>
        <w:left w:val="none" w:sz="0" w:space="0" w:color="auto"/>
        <w:bottom w:val="none" w:sz="0" w:space="0" w:color="auto"/>
        <w:right w:val="none" w:sz="0" w:space="0" w:color="auto"/>
      </w:divBdr>
    </w:div>
    <w:div w:id="363217414">
      <w:bodyDiv w:val="1"/>
      <w:marLeft w:val="0"/>
      <w:marRight w:val="0"/>
      <w:marTop w:val="0"/>
      <w:marBottom w:val="0"/>
      <w:divBdr>
        <w:top w:val="none" w:sz="0" w:space="0" w:color="auto"/>
        <w:left w:val="none" w:sz="0" w:space="0" w:color="auto"/>
        <w:bottom w:val="none" w:sz="0" w:space="0" w:color="auto"/>
        <w:right w:val="none" w:sz="0" w:space="0" w:color="auto"/>
      </w:divBdr>
    </w:div>
    <w:div w:id="388068133">
      <w:bodyDiv w:val="1"/>
      <w:marLeft w:val="0"/>
      <w:marRight w:val="0"/>
      <w:marTop w:val="0"/>
      <w:marBottom w:val="0"/>
      <w:divBdr>
        <w:top w:val="none" w:sz="0" w:space="0" w:color="auto"/>
        <w:left w:val="none" w:sz="0" w:space="0" w:color="auto"/>
        <w:bottom w:val="none" w:sz="0" w:space="0" w:color="auto"/>
        <w:right w:val="none" w:sz="0" w:space="0" w:color="auto"/>
      </w:divBdr>
    </w:div>
    <w:div w:id="744256987">
      <w:bodyDiv w:val="1"/>
      <w:marLeft w:val="0"/>
      <w:marRight w:val="0"/>
      <w:marTop w:val="0"/>
      <w:marBottom w:val="0"/>
      <w:divBdr>
        <w:top w:val="none" w:sz="0" w:space="0" w:color="auto"/>
        <w:left w:val="none" w:sz="0" w:space="0" w:color="auto"/>
        <w:bottom w:val="none" w:sz="0" w:space="0" w:color="auto"/>
        <w:right w:val="none" w:sz="0" w:space="0" w:color="auto"/>
      </w:divBdr>
    </w:div>
    <w:div w:id="1255626129">
      <w:bodyDiv w:val="1"/>
      <w:marLeft w:val="0"/>
      <w:marRight w:val="0"/>
      <w:marTop w:val="0"/>
      <w:marBottom w:val="0"/>
      <w:divBdr>
        <w:top w:val="none" w:sz="0" w:space="0" w:color="auto"/>
        <w:left w:val="none" w:sz="0" w:space="0" w:color="auto"/>
        <w:bottom w:val="none" w:sz="0" w:space="0" w:color="auto"/>
        <w:right w:val="none" w:sz="0" w:space="0" w:color="auto"/>
      </w:divBdr>
    </w:div>
    <w:div w:id="1285039243">
      <w:bodyDiv w:val="1"/>
      <w:marLeft w:val="0"/>
      <w:marRight w:val="0"/>
      <w:marTop w:val="0"/>
      <w:marBottom w:val="0"/>
      <w:divBdr>
        <w:top w:val="none" w:sz="0" w:space="0" w:color="auto"/>
        <w:left w:val="none" w:sz="0" w:space="0" w:color="auto"/>
        <w:bottom w:val="none" w:sz="0" w:space="0" w:color="auto"/>
        <w:right w:val="none" w:sz="0" w:space="0" w:color="auto"/>
      </w:divBdr>
    </w:div>
    <w:div w:id="1682656432">
      <w:bodyDiv w:val="1"/>
      <w:marLeft w:val="0"/>
      <w:marRight w:val="0"/>
      <w:marTop w:val="0"/>
      <w:marBottom w:val="0"/>
      <w:divBdr>
        <w:top w:val="none" w:sz="0" w:space="0" w:color="auto"/>
        <w:left w:val="none" w:sz="0" w:space="0" w:color="auto"/>
        <w:bottom w:val="none" w:sz="0" w:space="0" w:color="auto"/>
        <w:right w:val="none" w:sz="0" w:space="0" w:color="auto"/>
      </w:divBdr>
    </w:div>
    <w:div w:id="180508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010CA-4FEB-469B-B6D6-33EF8B2A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1293</Words>
  <Characters>8151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Wilken</dc:creator>
  <cp:lastModifiedBy>Wilken</cp:lastModifiedBy>
  <cp:revision>5</cp:revision>
  <cp:lastPrinted>2020-05-18T16:44:00Z</cp:lastPrinted>
  <dcterms:created xsi:type="dcterms:W3CDTF">2021-02-17T15:05:00Z</dcterms:created>
  <dcterms:modified xsi:type="dcterms:W3CDTF">2021-02-17T16:19:00Z</dcterms:modified>
</cp:coreProperties>
</file>